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249" w:rsidRDefault="006C3234">
      <w:pPr>
        <w:jc w:val="center"/>
        <w:rPr>
          <w:rFonts w:ascii="Times New Roman" w:eastAsia="宋体" w:hAnsi="Times New Roman" w:cs="Times New Roman"/>
          <w:b/>
          <w:sz w:val="36"/>
          <w:szCs w:val="36"/>
        </w:rPr>
      </w:pPr>
      <w:r>
        <w:rPr>
          <w:rFonts w:ascii="Times New Roman" w:eastAsia="宋体" w:hAnsi="Times New Roman" w:cs="Times New Roman" w:hint="eastAsia"/>
          <w:b/>
          <w:sz w:val="36"/>
          <w:szCs w:val="36"/>
        </w:rPr>
        <w:t>《</w:t>
      </w:r>
      <w:r w:rsidR="00456699" w:rsidRPr="00456699">
        <w:rPr>
          <w:rFonts w:ascii="Times New Roman" w:eastAsia="宋体" w:hAnsi="Times New Roman" w:cs="Times New Roman" w:hint="eastAsia"/>
          <w:b/>
          <w:i/>
          <w:sz w:val="36"/>
          <w:szCs w:val="36"/>
        </w:rPr>
        <w:t>标准名称</w:t>
      </w:r>
      <w:r>
        <w:rPr>
          <w:rFonts w:ascii="Times New Roman" w:eastAsia="宋体" w:hAnsi="Times New Roman" w:cs="Times New Roman" w:hint="eastAsia"/>
          <w:b/>
          <w:sz w:val="36"/>
          <w:szCs w:val="36"/>
        </w:rPr>
        <w:t>》</w:t>
      </w:r>
      <w:r w:rsidR="00456699">
        <w:rPr>
          <w:rFonts w:ascii="Times New Roman" w:eastAsia="宋体" w:hAnsi="Times New Roman" w:cs="Times New Roman" w:hint="eastAsia"/>
          <w:b/>
          <w:sz w:val="36"/>
          <w:szCs w:val="36"/>
        </w:rPr>
        <w:t>国家</w:t>
      </w:r>
      <w:r w:rsidR="00456699">
        <w:rPr>
          <w:rFonts w:ascii="Times New Roman" w:eastAsia="宋体" w:hAnsi="Times New Roman" w:cs="Times New Roman" w:hint="eastAsia"/>
          <w:b/>
          <w:sz w:val="36"/>
          <w:szCs w:val="36"/>
        </w:rPr>
        <w:t>/</w:t>
      </w:r>
      <w:r w:rsidR="00853FEB">
        <w:rPr>
          <w:rFonts w:ascii="Times New Roman" w:eastAsia="宋体" w:hAnsi="Times New Roman" w:cs="Times New Roman"/>
          <w:b/>
          <w:sz w:val="36"/>
          <w:szCs w:val="36"/>
        </w:rPr>
        <w:t>行业标准</w:t>
      </w:r>
    </w:p>
    <w:p w:rsidR="00AA7249" w:rsidRDefault="006C3234">
      <w:pPr>
        <w:jc w:val="center"/>
        <w:rPr>
          <w:rFonts w:ascii="Times New Roman" w:eastAsia="宋体" w:hAnsi="Times New Roman" w:cs="Times New Roman"/>
          <w:b/>
          <w:sz w:val="36"/>
          <w:szCs w:val="36"/>
        </w:rPr>
      </w:pPr>
      <w:r>
        <w:rPr>
          <w:rFonts w:ascii="Times New Roman" w:eastAsia="宋体" w:hAnsi="Times New Roman" w:cs="Times New Roman" w:hint="eastAsia"/>
          <w:b/>
          <w:sz w:val="36"/>
          <w:szCs w:val="36"/>
        </w:rPr>
        <w:t>制</w:t>
      </w:r>
      <w:r>
        <w:rPr>
          <w:rFonts w:ascii="Times New Roman" w:eastAsia="宋体" w:hAnsi="Times New Roman" w:cs="Times New Roman"/>
          <w:b/>
          <w:sz w:val="36"/>
          <w:szCs w:val="36"/>
        </w:rPr>
        <w:t>修订项目工作方案</w:t>
      </w:r>
    </w:p>
    <w:p w:rsidR="00853FEB" w:rsidRDefault="00853FEB">
      <w:pPr>
        <w:jc w:val="center"/>
        <w:rPr>
          <w:rFonts w:ascii="Times New Roman" w:eastAsia="宋体" w:hAnsi="Times New Roman" w:cs="Times New Roman"/>
          <w:b/>
          <w:sz w:val="36"/>
          <w:szCs w:val="36"/>
        </w:rPr>
      </w:pPr>
      <w:r>
        <w:rPr>
          <w:rFonts w:ascii="Times New Roman" w:eastAsia="宋体" w:hAnsi="Times New Roman" w:cs="Times New Roman" w:hint="eastAsia"/>
          <w:b/>
          <w:sz w:val="36"/>
          <w:szCs w:val="36"/>
        </w:rPr>
        <w:t>（样本）</w:t>
      </w:r>
    </w:p>
    <w:p w:rsidR="00AA7249" w:rsidRDefault="00AA7249">
      <w:pPr>
        <w:ind w:firstLineChars="200" w:firstLine="643"/>
        <w:rPr>
          <w:rFonts w:ascii="仿宋" w:eastAsia="仿宋" w:hAnsi="仿宋"/>
          <w:b/>
          <w:sz w:val="32"/>
          <w:szCs w:val="32"/>
        </w:rPr>
      </w:pPr>
    </w:p>
    <w:p w:rsidR="00AA7249" w:rsidRDefault="006C3234">
      <w:pPr>
        <w:ind w:firstLineChars="200" w:firstLine="643"/>
        <w:rPr>
          <w:rFonts w:ascii="仿宋" w:eastAsia="仿宋" w:hAnsi="仿宋"/>
          <w:b/>
          <w:sz w:val="32"/>
          <w:szCs w:val="32"/>
        </w:rPr>
      </w:pPr>
      <w:r>
        <w:rPr>
          <w:rFonts w:ascii="仿宋" w:eastAsia="仿宋" w:hAnsi="仿宋"/>
          <w:b/>
          <w:sz w:val="32"/>
          <w:szCs w:val="32"/>
        </w:rPr>
        <w:t>一</w:t>
      </w:r>
      <w:r>
        <w:rPr>
          <w:rFonts w:ascii="仿宋" w:eastAsia="仿宋" w:hAnsi="仿宋" w:hint="eastAsia"/>
          <w:b/>
          <w:sz w:val="32"/>
          <w:szCs w:val="32"/>
        </w:rPr>
        <w:t>、工作目的</w:t>
      </w:r>
    </w:p>
    <w:p w:rsidR="00AA7249" w:rsidRDefault="006C3234">
      <w:pPr>
        <w:ind w:firstLine="640"/>
        <w:rPr>
          <w:rFonts w:ascii="仿宋" w:eastAsia="仿宋" w:hAnsi="仿宋"/>
          <w:sz w:val="32"/>
          <w:szCs w:val="32"/>
        </w:rPr>
      </w:pPr>
      <w:r>
        <w:rPr>
          <w:rFonts w:ascii="仿宋" w:eastAsia="仿宋" w:hAnsi="仿宋" w:hint="eastAsia"/>
          <w:sz w:val="32"/>
          <w:szCs w:val="32"/>
        </w:rPr>
        <w:t>汽车自驾运动营地是集合汽车自驾运动和露营活动为主的体育活动营地。近年来，自驾出游人数显著提高。汽车自驾与露营作为一种旅游与运动结合的休闲方式，已经被越来越多的公众所喜爱和崇尚。</w:t>
      </w:r>
    </w:p>
    <w:p w:rsidR="00AA7249" w:rsidRDefault="006C3234">
      <w:pPr>
        <w:ind w:firstLine="640"/>
        <w:rPr>
          <w:rFonts w:ascii="仿宋" w:eastAsia="仿宋" w:hAnsi="仿宋"/>
          <w:sz w:val="32"/>
          <w:szCs w:val="32"/>
        </w:rPr>
      </w:pPr>
      <w:r>
        <w:rPr>
          <w:rFonts w:ascii="仿宋" w:eastAsia="仿宋" w:hAnsi="仿宋" w:hint="eastAsia"/>
          <w:sz w:val="32"/>
          <w:szCs w:val="32"/>
        </w:rPr>
        <w:t>国外汽车露营起源较早，营地建设已经有150多年的历史，发展较为成熟，有非常完善的分级标准和设施要求。汽车露营已经成为人们最喜爱的体育休闲旅游项目之一。截止到2015年底美国房车保有量1027万，露营地保有量16500个，欧洲房车保有量680万辆，拥有露营地25000个，日本房车保有量95100辆，拥有露营地1650个，可见汽车露营已经融入国外人们生活。</w:t>
      </w:r>
    </w:p>
    <w:p w:rsidR="00AA7249" w:rsidRDefault="006C3234">
      <w:pPr>
        <w:ind w:firstLine="640"/>
        <w:rPr>
          <w:rFonts w:ascii="仿宋" w:eastAsia="仿宋" w:hAnsi="仿宋"/>
          <w:sz w:val="32"/>
          <w:szCs w:val="32"/>
        </w:rPr>
      </w:pPr>
      <w:r>
        <w:rPr>
          <w:rFonts w:ascii="仿宋" w:eastAsia="仿宋" w:hAnsi="仿宋" w:hint="eastAsia"/>
          <w:sz w:val="32"/>
          <w:szCs w:val="32"/>
        </w:rPr>
        <w:t>我国汽车露营起步较晚，2014年前一直不温不火。自2014年以来，国家提出大力发展体育休闲产业，汽车露营产业作为体育休闲产业的重要一环得到国务院和地方政府高度重视，并结合实际情况出台各种落地政策。在政策和市场的双重刺激下，2016年露营产业开始呈爆发式发展。据统计2015年我国房车保有量2.5万辆，建成与在建汽车自驾运动</w:t>
      </w:r>
      <w:r>
        <w:rPr>
          <w:rFonts w:ascii="仿宋" w:eastAsia="仿宋" w:hAnsi="仿宋" w:hint="eastAsia"/>
          <w:sz w:val="32"/>
          <w:szCs w:val="32"/>
        </w:rPr>
        <w:lastRenderedPageBreak/>
        <w:t>营地合计415个。到2016年，我国房车保有量超过3万辆，营地数量相比去年增长了一倍，达到958个。</w:t>
      </w:r>
    </w:p>
    <w:p w:rsidR="00AA7249" w:rsidRDefault="006C3234">
      <w:pPr>
        <w:ind w:firstLine="640"/>
        <w:rPr>
          <w:rFonts w:ascii="仿宋" w:eastAsia="仿宋" w:hAnsi="仿宋"/>
          <w:sz w:val="32"/>
          <w:szCs w:val="32"/>
        </w:rPr>
      </w:pPr>
      <w:r>
        <w:rPr>
          <w:rFonts w:ascii="仿宋" w:eastAsia="仿宋" w:hAnsi="仿宋" w:hint="eastAsia"/>
          <w:sz w:val="32"/>
          <w:szCs w:val="32"/>
        </w:rPr>
        <w:t>在汽车露营产业高速发展的趋势下，现有体育行业标准</w:t>
      </w:r>
      <w:r>
        <w:rPr>
          <w:rFonts w:ascii="仿宋" w:eastAsia="仿宋" w:hAnsi="仿宋"/>
          <w:sz w:val="32"/>
          <w:szCs w:val="32"/>
        </w:rPr>
        <w:t>TY/T 4001-2013</w:t>
      </w:r>
      <w:r>
        <w:rPr>
          <w:rFonts w:ascii="仿宋" w:eastAsia="仿宋" w:hAnsi="仿宋" w:hint="eastAsia"/>
          <w:sz w:val="32"/>
          <w:szCs w:val="32"/>
        </w:rPr>
        <w:t>《汽车露营营地开放条件和要求》内容已经不能满足我国汽车自驾运动营地建设管理需求。营地未来发展不应只是基础设施的升级，更多的应是以营地体育休闲活动为中心，创新营地产品和服务，打造特色汽车自驾运动营地，激发消费者汽车露营兴趣，促进体育消费。</w:t>
      </w:r>
    </w:p>
    <w:p w:rsidR="00AA7249" w:rsidRDefault="006C3234">
      <w:pPr>
        <w:ind w:firstLine="640"/>
        <w:rPr>
          <w:rFonts w:ascii="仿宋" w:eastAsia="仿宋" w:hAnsi="仿宋"/>
          <w:sz w:val="32"/>
          <w:szCs w:val="32"/>
        </w:rPr>
      </w:pPr>
      <w:r>
        <w:rPr>
          <w:rFonts w:ascii="仿宋" w:eastAsia="仿宋" w:hAnsi="仿宋" w:hint="eastAsia"/>
          <w:sz w:val="32"/>
          <w:szCs w:val="32"/>
        </w:rPr>
        <w:t>为了升级营地基础设施建设要求，丰富营地体育休闲运动活动建设、加强营地服务管理，完善汽车自驾运动营地星级评定评分标准，与国际汽车露营标准接轨，特拟定本方案。</w:t>
      </w:r>
    </w:p>
    <w:p w:rsidR="00AA7249" w:rsidRDefault="006C3234">
      <w:pPr>
        <w:ind w:firstLine="643"/>
        <w:rPr>
          <w:rFonts w:ascii="仿宋" w:eastAsia="仿宋" w:hAnsi="仿宋"/>
          <w:b/>
          <w:sz w:val="32"/>
          <w:szCs w:val="32"/>
        </w:rPr>
      </w:pPr>
      <w:r>
        <w:rPr>
          <w:rFonts w:ascii="仿宋" w:eastAsia="仿宋" w:hAnsi="仿宋" w:hint="eastAsia"/>
          <w:b/>
          <w:sz w:val="32"/>
          <w:szCs w:val="32"/>
        </w:rPr>
        <w:t>二、主要起草单位及分工安排</w:t>
      </w:r>
    </w:p>
    <w:p w:rsidR="00AA7249" w:rsidRDefault="006C3234">
      <w:pPr>
        <w:ind w:firstLine="640"/>
        <w:rPr>
          <w:rFonts w:ascii="仿宋" w:eastAsia="仿宋" w:hAnsi="仿宋"/>
          <w:sz w:val="32"/>
          <w:szCs w:val="32"/>
        </w:rPr>
      </w:pPr>
      <w:r>
        <w:rPr>
          <w:rFonts w:ascii="仿宋" w:eastAsia="仿宋" w:hAnsi="仿宋"/>
          <w:sz w:val="32"/>
          <w:szCs w:val="32"/>
        </w:rPr>
        <w:t>本次</w:t>
      </w:r>
      <w:r>
        <w:rPr>
          <w:rFonts w:ascii="仿宋" w:eastAsia="仿宋" w:hAnsi="仿宋" w:hint="eastAsia"/>
          <w:sz w:val="32"/>
          <w:szCs w:val="32"/>
        </w:rPr>
        <w:t>标准</w:t>
      </w:r>
      <w:r>
        <w:rPr>
          <w:rFonts w:ascii="仿宋" w:eastAsia="仿宋" w:hAnsi="仿宋"/>
          <w:sz w:val="32"/>
          <w:szCs w:val="32"/>
        </w:rPr>
        <w:t>制修订</w:t>
      </w:r>
      <w:r>
        <w:rPr>
          <w:rFonts w:ascii="仿宋" w:eastAsia="仿宋" w:hAnsi="仿宋" w:hint="eastAsia"/>
          <w:sz w:val="32"/>
          <w:szCs w:val="32"/>
        </w:rPr>
        <w:t>建议</w:t>
      </w:r>
      <w:r>
        <w:rPr>
          <w:rFonts w:ascii="仿宋" w:eastAsia="仿宋" w:hAnsi="仿宋"/>
          <w:sz w:val="32"/>
          <w:szCs w:val="32"/>
        </w:rPr>
        <w:t>由</w:t>
      </w:r>
      <w:r w:rsidR="00853FEB">
        <w:rPr>
          <w:rFonts w:ascii="仿宋" w:eastAsia="仿宋" w:hAnsi="仿宋"/>
          <w:sz w:val="32"/>
          <w:szCs w:val="32"/>
        </w:rPr>
        <w:t>……</w:t>
      </w:r>
      <w:r>
        <w:rPr>
          <w:rFonts w:ascii="仿宋" w:eastAsia="仿宋" w:hAnsi="仿宋"/>
          <w:sz w:val="32"/>
          <w:szCs w:val="32"/>
        </w:rPr>
        <w:t>提出</w:t>
      </w:r>
      <w:r>
        <w:rPr>
          <w:rFonts w:ascii="仿宋" w:eastAsia="仿宋" w:hAnsi="仿宋" w:hint="eastAsia"/>
          <w:sz w:val="32"/>
          <w:szCs w:val="32"/>
        </w:rPr>
        <w:t>，</w:t>
      </w:r>
      <w:r>
        <w:rPr>
          <w:rFonts w:ascii="仿宋" w:eastAsia="仿宋" w:hAnsi="仿宋"/>
          <w:sz w:val="32"/>
          <w:szCs w:val="32"/>
        </w:rPr>
        <w:t>主要起草单位为</w:t>
      </w:r>
      <w:r w:rsidR="00853FEB">
        <w:rPr>
          <w:rFonts w:ascii="仿宋" w:eastAsia="仿宋" w:hAnsi="仿宋"/>
          <w:sz w:val="32"/>
          <w:szCs w:val="32"/>
        </w:rPr>
        <w:t>……</w:t>
      </w:r>
      <w:r>
        <w:rPr>
          <w:rFonts w:ascii="仿宋" w:eastAsia="仿宋" w:hAnsi="仿宋" w:hint="eastAsia"/>
          <w:sz w:val="32"/>
          <w:szCs w:val="32"/>
        </w:rPr>
        <w:t>。</w:t>
      </w:r>
      <w:r w:rsidR="00853FEB">
        <w:rPr>
          <w:rFonts w:ascii="仿宋" w:eastAsia="仿宋" w:hAnsi="仿宋"/>
          <w:sz w:val="32"/>
          <w:szCs w:val="32"/>
        </w:rPr>
        <w:t>……</w:t>
      </w:r>
      <w:r>
        <w:rPr>
          <w:rFonts w:ascii="仿宋" w:eastAsia="仿宋" w:hAnsi="仿宋" w:hint="eastAsia"/>
          <w:sz w:val="32"/>
          <w:szCs w:val="32"/>
        </w:rPr>
        <w:t>具体负责标准起草、征求意见、审查、报批各阶段的技术工作。</w:t>
      </w:r>
    </w:p>
    <w:p w:rsidR="00AA7249" w:rsidRDefault="006C3234">
      <w:pPr>
        <w:ind w:firstLine="643"/>
        <w:rPr>
          <w:rFonts w:ascii="仿宋" w:eastAsia="仿宋" w:hAnsi="仿宋"/>
          <w:b/>
          <w:sz w:val="32"/>
          <w:szCs w:val="32"/>
        </w:rPr>
      </w:pPr>
      <w:r>
        <w:rPr>
          <w:rFonts w:ascii="仿宋" w:eastAsia="仿宋" w:hAnsi="仿宋" w:hint="eastAsia"/>
          <w:b/>
          <w:sz w:val="32"/>
          <w:szCs w:val="32"/>
        </w:rPr>
        <w:t>三、工作团队成员</w:t>
      </w:r>
    </w:p>
    <w:p w:rsidR="00AA7249" w:rsidRDefault="006C3234">
      <w:pPr>
        <w:ind w:firstLine="640"/>
        <w:rPr>
          <w:rFonts w:ascii="仿宋" w:eastAsia="仿宋" w:hAnsi="仿宋"/>
          <w:sz w:val="32"/>
          <w:szCs w:val="32"/>
        </w:rPr>
      </w:pPr>
      <w:r>
        <w:rPr>
          <w:rFonts w:ascii="仿宋" w:eastAsia="仿宋" w:hAnsi="仿宋" w:hint="eastAsia"/>
          <w:sz w:val="32"/>
          <w:szCs w:val="32"/>
        </w:rPr>
        <w:t>由汽摩中心、北京华安联合认证检测中心、中国汽车摩托车运动联合会汽车露营分会成员单位、有关行业企业、省级汽车摩托车运动协会、科研院校、标准使用单位（营地代表）、检验检测机构等单位组成。主要成员名单如下：</w:t>
      </w:r>
    </w:p>
    <w:p w:rsidR="00AA7249" w:rsidRDefault="00853FEB">
      <w:pPr>
        <w:ind w:firstLine="640"/>
        <w:rPr>
          <w:rFonts w:ascii="仿宋" w:eastAsia="仿宋" w:hAnsi="仿宋"/>
          <w:sz w:val="32"/>
          <w:szCs w:val="32"/>
        </w:rPr>
      </w:pPr>
      <w:r>
        <w:rPr>
          <w:rFonts w:ascii="仿宋" w:eastAsia="仿宋" w:hAnsi="仿宋"/>
          <w:sz w:val="32"/>
          <w:szCs w:val="32"/>
        </w:rPr>
        <w:t>……</w:t>
      </w:r>
    </w:p>
    <w:p w:rsidR="00AA7249" w:rsidRDefault="006C3234">
      <w:pPr>
        <w:ind w:firstLine="643"/>
        <w:rPr>
          <w:rFonts w:ascii="仿宋" w:eastAsia="仿宋" w:hAnsi="仿宋"/>
          <w:b/>
          <w:sz w:val="32"/>
          <w:szCs w:val="32"/>
        </w:rPr>
      </w:pPr>
      <w:r>
        <w:rPr>
          <w:rFonts w:ascii="仿宋" w:eastAsia="仿宋" w:hAnsi="仿宋" w:hint="eastAsia"/>
          <w:b/>
          <w:sz w:val="32"/>
          <w:szCs w:val="32"/>
        </w:rPr>
        <w:t>四、工作内容、工作计划与进度安排</w:t>
      </w:r>
    </w:p>
    <w:p w:rsidR="00AA7249" w:rsidRDefault="006C3234">
      <w:pPr>
        <w:ind w:firstLine="643"/>
        <w:rPr>
          <w:rFonts w:ascii="仿宋" w:eastAsia="仿宋" w:hAnsi="仿宋"/>
          <w:b/>
          <w:sz w:val="32"/>
          <w:szCs w:val="32"/>
        </w:rPr>
      </w:pPr>
      <w:r>
        <w:rPr>
          <w:rFonts w:ascii="仿宋" w:eastAsia="仿宋" w:hAnsi="仿宋" w:hint="eastAsia"/>
          <w:b/>
          <w:sz w:val="32"/>
          <w:szCs w:val="32"/>
        </w:rPr>
        <w:lastRenderedPageBreak/>
        <w:t>（一）工作内容</w:t>
      </w:r>
    </w:p>
    <w:p w:rsidR="00AA7249" w:rsidRDefault="006C3234">
      <w:pPr>
        <w:ind w:firstLine="643"/>
        <w:rPr>
          <w:rFonts w:ascii="仿宋" w:eastAsia="仿宋" w:hAnsi="仿宋"/>
          <w:b/>
          <w:sz w:val="32"/>
          <w:szCs w:val="32"/>
        </w:rPr>
      </w:pPr>
      <w:r>
        <w:rPr>
          <w:rFonts w:ascii="仿宋" w:eastAsia="仿宋" w:hAnsi="仿宋" w:hint="eastAsia"/>
          <w:b/>
          <w:sz w:val="32"/>
          <w:szCs w:val="32"/>
        </w:rPr>
        <w:t>1、行业标准制修订</w:t>
      </w:r>
    </w:p>
    <w:p w:rsidR="00AA7249" w:rsidRDefault="006C3234">
      <w:pPr>
        <w:ind w:firstLine="643"/>
        <w:rPr>
          <w:rFonts w:ascii="仿宋" w:eastAsia="仿宋" w:hAnsi="仿宋"/>
          <w:sz w:val="32"/>
          <w:szCs w:val="32"/>
        </w:rPr>
      </w:pPr>
      <w:r>
        <w:rPr>
          <w:rFonts w:ascii="仿宋" w:eastAsia="仿宋" w:hAnsi="仿宋" w:hint="eastAsia"/>
          <w:sz w:val="32"/>
          <w:szCs w:val="32"/>
        </w:rPr>
        <w:t>——《汽车自驾运动营地建设要求与开放条件》</w:t>
      </w:r>
    </w:p>
    <w:p w:rsidR="00AA7249" w:rsidRDefault="006C3234">
      <w:pPr>
        <w:ind w:firstLine="643"/>
        <w:rPr>
          <w:rFonts w:ascii="仿宋" w:eastAsia="仿宋" w:hAnsi="仿宋"/>
          <w:sz w:val="32"/>
          <w:szCs w:val="32"/>
        </w:rPr>
      </w:pPr>
      <w:r>
        <w:rPr>
          <w:rFonts w:ascii="仿宋" w:eastAsia="仿宋" w:hAnsi="仿宋" w:hint="eastAsia"/>
          <w:sz w:val="32"/>
          <w:szCs w:val="32"/>
        </w:rPr>
        <w:t>——《汽车自驾运动营地服务管理要求》</w:t>
      </w:r>
    </w:p>
    <w:p w:rsidR="00AA7249" w:rsidRDefault="006C3234">
      <w:pPr>
        <w:ind w:firstLine="643"/>
        <w:rPr>
          <w:rFonts w:ascii="仿宋" w:eastAsia="仿宋" w:hAnsi="仿宋"/>
          <w:sz w:val="32"/>
          <w:szCs w:val="32"/>
        </w:rPr>
      </w:pPr>
      <w:r>
        <w:rPr>
          <w:rFonts w:ascii="仿宋" w:eastAsia="仿宋" w:hAnsi="仿宋" w:hint="eastAsia"/>
          <w:sz w:val="32"/>
          <w:szCs w:val="32"/>
        </w:rPr>
        <w:t>——《汽车自驾运动营地星级划分与评定》</w:t>
      </w:r>
    </w:p>
    <w:p w:rsidR="00AA7249" w:rsidRDefault="006C3234">
      <w:pPr>
        <w:ind w:firstLine="643"/>
        <w:rPr>
          <w:rFonts w:ascii="仿宋" w:eastAsia="仿宋" w:hAnsi="仿宋"/>
          <w:b/>
          <w:sz w:val="32"/>
          <w:szCs w:val="32"/>
        </w:rPr>
      </w:pPr>
      <w:r>
        <w:rPr>
          <w:rFonts w:ascii="仿宋" w:eastAsia="仿宋" w:hAnsi="仿宋" w:hint="eastAsia"/>
          <w:b/>
          <w:sz w:val="32"/>
          <w:szCs w:val="32"/>
        </w:rPr>
        <w:t>（</w:t>
      </w:r>
      <w:r>
        <w:rPr>
          <w:rFonts w:ascii="仿宋" w:eastAsia="仿宋" w:hAnsi="仿宋"/>
          <w:b/>
          <w:sz w:val="32"/>
          <w:szCs w:val="32"/>
        </w:rPr>
        <w:t>二</w:t>
      </w:r>
      <w:r>
        <w:rPr>
          <w:rFonts w:ascii="仿宋" w:eastAsia="仿宋" w:hAnsi="仿宋" w:hint="eastAsia"/>
          <w:b/>
          <w:sz w:val="32"/>
          <w:szCs w:val="32"/>
        </w:rPr>
        <w:t>）工作计划</w:t>
      </w:r>
    </w:p>
    <w:p w:rsidR="00AA7249" w:rsidRDefault="006C3234">
      <w:pPr>
        <w:ind w:firstLine="643"/>
        <w:rPr>
          <w:rFonts w:ascii="仿宋" w:eastAsia="仿宋" w:hAnsi="仿宋"/>
          <w:b/>
          <w:sz w:val="32"/>
          <w:szCs w:val="32"/>
        </w:rPr>
      </w:pPr>
      <w:r>
        <w:rPr>
          <w:rFonts w:ascii="仿宋" w:eastAsia="仿宋" w:hAnsi="仿宋" w:hint="eastAsia"/>
          <w:b/>
          <w:sz w:val="32"/>
          <w:szCs w:val="32"/>
        </w:rPr>
        <w:t>1、行业制修订</w:t>
      </w:r>
    </w:p>
    <w:p w:rsidR="00AA7249" w:rsidRDefault="006C3234">
      <w:pPr>
        <w:ind w:firstLine="643"/>
        <w:rPr>
          <w:rFonts w:ascii="仿宋" w:eastAsia="仿宋" w:hAnsi="仿宋"/>
          <w:b/>
          <w:sz w:val="32"/>
          <w:szCs w:val="32"/>
        </w:rPr>
      </w:pPr>
      <w:r>
        <w:rPr>
          <w:rFonts w:ascii="仿宋" w:eastAsia="仿宋" w:hAnsi="仿宋" w:hint="eastAsia"/>
          <w:b/>
          <w:sz w:val="32"/>
          <w:szCs w:val="32"/>
        </w:rPr>
        <w:t>1）建组、现状预研与调研阶段（3月-4月）</w:t>
      </w:r>
    </w:p>
    <w:p w:rsidR="00AA7249" w:rsidRDefault="006C3234">
      <w:pPr>
        <w:ind w:firstLine="640"/>
        <w:rPr>
          <w:rFonts w:ascii="仿宋" w:eastAsia="仿宋" w:hAnsi="仿宋"/>
          <w:sz w:val="32"/>
          <w:szCs w:val="32"/>
        </w:rPr>
      </w:pPr>
      <w:r>
        <w:rPr>
          <w:rFonts w:ascii="仿宋" w:eastAsia="仿宋" w:hAnsi="仿宋" w:hint="eastAsia"/>
          <w:sz w:val="32"/>
          <w:szCs w:val="32"/>
        </w:rPr>
        <w:t>成立编写小组，在标准编制前期，充分重视调查研究工作，运用查阅文献、实地考察和专家问访等多种调研形式，组织相关专家学者召开标准启动会，获取数据信息，并经过归纳整理形成调研成果，为标准的编制提供依据，完成标准初稿（本阶段工作成果：标准工作组讨论稿和编制说明）。</w:t>
      </w:r>
    </w:p>
    <w:p w:rsidR="00AA7249" w:rsidRDefault="006C3234">
      <w:pPr>
        <w:ind w:firstLine="643"/>
        <w:rPr>
          <w:rFonts w:ascii="仿宋" w:eastAsia="仿宋" w:hAnsi="仿宋"/>
          <w:b/>
          <w:sz w:val="32"/>
          <w:szCs w:val="32"/>
        </w:rPr>
      </w:pPr>
      <w:r>
        <w:rPr>
          <w:rFonts w:ascii="仿宋" w:eastAsia="仿宋" w:hAnsi="仿宋" w:hint="eastAsia"/>
          <w:b/>
          <w:sz w:val="32"/>
          <w:szCs w:val="32"/>
        </w:rPr>
        <w:t>2）起草阶段（5月-</w:t>
      </w:r>
      <w:r w:rsidR="00A0264A">
        <w:rPr>
          <w:rFonts w:ascii="仿宋" w:eastAsia="仿宋" w:hAnsi="仿宋" w:hint="eastAsia"/>
          <w:b/>
          <w:sz w:val="32"/>
          <w:szCs w:val="32"/>
        </w:rPr>
        <w:t>6</w:t>
      </w:r>
      <w:r>
        <w:rPr>
          <w:rFonts w:ascii="仿宋" w:eastAsia="仿宋" w:hAnsi="仿宋" w:hint="eastAsia"/>
          <w:b/>
          <w:sz w:val="32"/>
          <w:szCs w:val="32"/>
        </w:rPr>
        <w:t>月）</w:t>
      </w:r>
    </w:p>
    <w:p w:rsidR="00AA7249" w:rsidRDefault="006C3234">
      <w:pPr>
        <w:ind w:firstLine="640"/>
        <w:rPr>
          <w:rFonts w:ascii="仿宋" w:eastAsia="仿宋" w:hAnsi="仿宋"/>
          <w:sz w:val="32"/>
          <w:szCs w:val="32"/>
        </w:rPr>
      </w:pPr>
      <w:r>
        <w:rPr>
          <w:rFonts w:ascii="仿宋" w:eastAsia="仿宋" w:hAnsi="仿宋" w:hint="eastAsia"/>
          <w:sz w:val="32"/>
          <w:szCs w:val="32"/>
        </w:rPr>
        <w:t>在调研基础上完善初稿，并就完善后的初稿向起草组成员单位做说明，适时召开起草组成员单位参加的标准工作组讨论会。期间，起草组应与汽摩中心做经常性沟通汇报（本阶段工作成果：标准征求意见稿和编制说明）。</w:t>
      </w:r>
    </w:p>
    <w:p w:rsidR="00AA7249" w:rsidRDefault="006C3234">
      <w:pPr>
        <w:ind w:firstLine="643"/>
        <w:rPr>
          <w:rFonts w:ascii="仿宋" w:eastAsia="仿宋" w:hAnsi="仿宋"/>
          <w:b/>
          <w:sz w:val="32"/>
          <w:szCs w:val="32"/>
        </w:rPr>
      </w:pPr>
      <w:r>
        <w:rPr>
          <w:rFonts w:ascii="仿宋" w:eastAsia="仿宋" w:hAnsi="仿宋" w:hint="eastAsia"/>
          <w:b/>
          <w:sz w:val="32"/>
          <w:szCs w:val="32"/>
        </w:rPr>
        <w:t>3）征求意见阶段（</w:t>
      </w:r>
      <w:r w:rsidR="00A0264A">
        <w:rPr>
          <w:rFonts w:ascii="仿宋" w:eastAsia="仿宋" w:hAnsi="仿宋" w:hint="eastAsia"/>
          <w:b/>
          <w:sz w:val="32"/>
          <w:szCs w:val="32"/>
        </w:rPr>
        <w:t>7</w:t>
      </w:r>
      <w:r>
        <w:rPr>
          <w:rFonts w:ascii="仿宋" w:eastAsia="仿宋" w:hAnsi="仿宋" w:hint="eastAsia"/>
          <w:b/>
          <w:sz w:val="32"/>
          <w:szCs w:val="32"/>
        </w:rPr>
        <w:t>月-</w:t>
      </w:r>
      <w:r w:rsidR="00A0264A">
        <w:rPr>
          <w:rFonts w:ascii="仿宋" w:eastAsia="仿宋" w:hAnsi="仿宋" w:hint="eastAsia"/>
          <w:b/>
          <w:sz w:val="32"/>
          <w:szCs w:val="32"/>
        </w:rPr>
        <w:t>8</w:t>
      </w:r>
      <w:r>
        <w:rPr>
          <w:rFonts w:ascii="仿宋" w:eastAsia="仿宋" w:hAnsi="仿宋" w:hint="eastAsia"/>
          <w:b/>
          <w:sz w:val="32"/>
          <w:szCs w:val="32"/>
        </w:rPr>
        <w:t>月）</w:t>
      </w:r>
    </w:p>
    <w:p w:rsidR="00AA7249" w:rsidRDefault="006C3234">
      <w:pPr>
        <w:ind w:firstLine="640"/>
        <w:rPr>
          <w:rFonts w:ascii="仿宋" w:eastAsia="仿宋" w:hAnsi="仿宋"/>
          <w:sz w:val="32"/>
          <w:szCs w:val="32"/>
          <w:highlight w:val="yellow"/>
        </w:rPr>
      </w:pPr>
      <w:r>
        <w:rPr>
          <w:rFonts w:ascii="仿宋" w:eastAsia="仿宋" w:hAnsi="仿宋" w:hint="eastAsia"/>
          <w:sz w:val="32"/>
          <w:szCs w:val="32"/>
        </w:rPr>
        <w:t>通过书面形式或会议形式向有关行业企业、地方汽摩协会、科研院校、标准使用单位（营地代表）、检验检测机构、中汽摩联汽车露营分会成员单位征求意见，处理意见，完成</w:t>
      </w:r>
      <w:r>
        <w:rPr>
          <w:rFonts w:ascii="仿宋" w:eastAsia="仿宋" w:hAnsi="仿宋" w:hint="eastAsia"/>
          <w:sz w:val="32"/>
          <w:szCs w:val="32"/>
        </w:rPr>
        <w:lastRenderedPageBreak/>
        <w:t>送审稿（本阶段工作成果：标准送审稿、征求意见汇总处理表和编制说明）。</w:t>
      </w:r>
    </w:p>
    <w:p w:rsidR="00AA7249" w:rsidRDefault="006C3234">
      <w:pPr>
        <w:ind w:firstLine="643"/>
        <w:rPr>
          <w:rFonts w:ascii="仿宋" w:eastAsia="仿宋" w:hAnsi="仿宋"/>
          <w:b/>
          <w:sz w:val="32"/>
          <w:szCs w:val="32"/>
        </w:rPr>
      </w:pPr>
      <w:r>
        <w:rPr>
          <w:rFonts w:ascii="仿宋" w:eastAsia="仿宋" w:hAnsi="仿宋" w:hint="eastAsia"/>
          <w:b/>
          <w:sz w:val="32"/>
          <w:szCs w:val="32"/>
        </w:rPr>
        <w:t>4）审查阶段（</w:t>
      </w:r>
      <w:r w:rsidR="00A0264A">
        <w:rPr>
          <w:rFonts w:ascii="仿宋" w:eastAsia="仿宋" w:hAnsi="仿宋" w:hint="eastAsia"/>
          <w:b/>
          <w:sz w:val="32"/>
          <w:szCs w:val="32"/>
        </w:rPr>
        <w:t>9月-</w:t>
      </w:r>
      <w:r>
        <w:rPr>
          <w:rFonts w:ascii="仿宋" w:eastAsia="仿宋" w:hAnsi="仿宋" w:hint="eastAsia"/>
          <w:b/>
          <w:sz w:val="32"/>
          <w:szCs w:val="32"/>
        </w:rPr>
        <w:t>10月）</w:t>
      </w:r>
    </w:p>
    <w:p w:rsidR="00AA7249" w:rsidRDefault="006C3234">
      <w:pPr>
        <w:ind w:firstLine="640"/>
        <w:rPr>
          <w:rFonts w:ascii="仿宋" w:eastAsia="仿宋" w:hAnsi="仿宋"/>
          <w:sz w:val="32"/>
          <w:szCs w:val="32"/>
        </w:rPr>
      </w:pPr>
      <w:r>
        <w:rPr>
          <w:rFonts w:ascii="仿宋" w:eastAsia="仿宋" w:hAnsi="仿宋" w:hint="eastAsia"/>
          <w:sz w:val="32"/>
          <w:szCs w:val="32"/>
        </w:rPr>
        <w:t>起草组配合全国体育标准化技术委员会设施设备分技术委员会、汽摩中心召开专家评审会，根据评审意见对送审稿进行完善修改，形成报批稿（本阶段工作成果：标准报批稿、征求意见汇总处理表、编制说明、审查结论等）。</w:t>
      </w:r>
    </w:p>
    <w:p w:rsidR="00AA7249" w:rsidRDefault="006C3234">
      <w:pPr>
        <w:ind w:firstLine="643"/>
        <w:rPr>
          <w:rFonts w:ascii="仿宋" w:eastAsia="仿宋" w:hAnsi="仿宋"/>
          <w:b/>
          <w:sz w:val="32"/>
          <w:szCs w:val="32"/>
        </w:rPr>
      </w:pPr>
      <w:r>
        <w:rPr>
          <w:rFonts w:ascii="仿宋" w:eastAsia="仿宋" w:hAnsi="仿宋" w:hint="eastAsia"/>
          <w:b/>
          <w:sz w:val="32"/>
          <w:szCs w:val="32"/>
        </w:rPr>
        <w:t>5）报批</w:t>
      </w:r>
      <w:r w:rsidR="00A0264A">
        <w:rPr>
          <w:rFonts w:ascii="仿宋" w:eastAsia="仿宋" w:hAnsi="仿宋" w:hint="eastAsia"/>
          <w:b/>
          <w:sz w:val="32"/>
          <w:szCs w:val="32"/>
        </w:rPr>
        <w:t>发布</w:t>
      </w:r>
      <w:r>
        <w:rPr>
          <w:rFonts w:ascii="仿宋" w:eastAsia="仿宋" w:hAnsi="仿宋" w:hint="eastAsia"/>
          <w:b/>
          <w:sz w:val="32"/>
          <w:szCs w:val="32"/>
        </w:rPr>
        <w:t>阶段（</w:t>
      </w:r>
      <w:r w:rsidR="00A0264A">
        <w:rPr>
          <w:rFonts w:ascii="仿宋" w:eastAsia="仿宋" w:hAnsi="仿宋" w:hint="eastAsia"/>
          <w:b/>
          <w:sz w:val="32"/>
          <w:szCs w:val="32"/>
        </w:rPr>
        <w:t>11月-</w:t>
      </w:r>
      <w:r>
        <w:rPr>
          <w:rFonts w:ascii="仿宋" w:eastAsia="仿宋" w:hAnsi="仿宋" w:hint="eastAsia"/>
          <w:b/>
          <w:sz w:val="32"/>
          <w:szCs w:val="32"/>
        </w:rPr>
        <w:t>12月）</w:t>
      </w:r>
    </w:p>
    <w:p w:rsidR="00AA7249" w:rsidRDefault="006C3234">
      <w:pPr>
        <w:ind w:firstLine="640"/>
        <w:rPr>
          <w:rFonts w:ascii="仿宋" w:eastAsia="仿宋" w:hAnsi="仿宋"/>
          <w:sz w:val="32"/>
          <w:szCs w:val="32"/>
        </w:rPr>
      </w:pPr>
      <w:r>
        <w:rPr>
          <w:rFonts w:ascii="仿宋" w:eastAsia="仿宋" w:hAnsi="仿宋" w:hint="eastAsia"/>
          <w:sz w:val="32"/>
          <w:szCs w:val="32"/>
        </w:rPr>
        <w:t>报批行业标准，配合国家体育总局做好标准报批之后的有关备案、出版等工作。</w:t>
      </w:r>
    </w:p>
    <w:p w:rsidR="00AA7249" w:rsidRDefault="006C3234">
      <w:pPr>
        <w:ind w:firstLine="643"/>
        <w:rPr>
          <w:rFonts w:ascii="仿宋" w:eastAsia="仿宋" w:hAnsi="仿宋"/>
          <w:b/>
          <w:sz w:val="32"/>
          <w:szCs w:val="32"/>
        </w:rPr>
      </w:pPr>
      <w:r>
        <w:rPr>
          <w:rFonts w:ascii="仿宋" w:eastAsia="仿宋" w:hAnsi="仿宋" w:hint="eastAsia"/>
          <w:b/>
          <w:sz w:val="32"/>
          <w:szCs w:val="32"/>
        </w:rPr>
        <w:t>五、工作要求与保障措施</w:t>
      </w:r>
    </w:p>
    <w:p w:rsidR="00AA7249" w:rsidRDefault="006C3234">
      <w:pPr>
        <w:ind w:firstLine="640"/>
        <w:rPr>
          <w:rFonts w:ascii="仿宋" w:eastAsia="仿宋" w:hAnsi="仿宋"/>
          <w:sz w:val="32"/>
          <w:szCs w:val="32"/>
        </w:rPr>
      </w:pPr>
      <w:r>
        <w:rPr>
          <w:rFonts w:ascii="仿宋" w:eastAsia="仿宋" w:hAnsi="仿宋" w:hint="eastAsia"/>
          <w:sz w:val="32"/>
          <w:szCs w:val="32"/>
        </w:rPr>
        <w:t>（一）加强组织领导和责任落实。认真做好标准起草组的管理工作，成立起草工作组，落实起草任务，不定期召开标准制修订协调小组会议，协调有关工作，加强与汽摩中心联络。</w:t>
      </w:r>
    </w:p>
    <w:p w:rsidR="00AA7249" w:rsidRDefault="006C3234">
      <w:pPr>
        <w:ind w:firstLine="640"/>
        <w:rPr>
          <w:rFonts w:ascii="仿宋" w:eastAsia="仿宋" w:hAnsi="仿宋"/>
          <w:sz w:val="32"/>
          <w:szCs w:val="32"/>
        </w:rPr>
      </w:pPr>
      <w:r>
        <w:rPr>
          <w:rFonts w:ascii="仿宋" w:eastAsia="仿宋" w:hAnsi="仿宋" w:hint="eastAsia"/>
          <w:sz w:val="32"/>
          <w:szCs w:val="32"/>
        </w:rPr>
        <w:t>（二）切实贯彻落实《</w:t>
      </w:r>
      <w:r w:rsidR="00853FEB">
        <w:rPr>
          <w:rFonts w:ascii="仿宋" w:eastAsia="仿宋" w:hAnsi="仿宋" w:hint="eastAsia"/>
          <w:sz w:val="32"/>
          <w:szCs w:val="32"/>
        </w:rPr>
        <w:t>体育</w:t>
      </w:r>
      <w:r>
        <w:rPr>
          <w:rFonts w:ascii="仿宋" w:eastAsia="仿宋" w:hAnsi="仿宋" w:hint="eastAsia"/>
          <w:sz w:val="32"/>
          <w:szCs w:val="32"/>
        </w:rPr>
        <w:t>行业标准管理办法》，严格规范标准制定程序。做好相关起草单位征集。严格把控标准制定中的征求意见和审查等重要环节。做实做细各阶段工作文件和技术资料，做好标准制定档案的管理工作。</w:t>
      </w:r>
    </w:p>
    <w:p w:rsidR="00AA7249" w:rsidRDefault="006C3234">
      <w:pPr>
        <w:ind w:firstLine="640"/>
        <w:rPr>
          <w:rFonts w:ascii="仿宋" w:eastAsia="仿宋" w:hAnsi="仿宋"/>
          <w:sz w:val="32"/>
          <w:szCs w:val="32"/>
        </w:rPr>
      </w:pPr>
      <w:r>
        <w:rPr>
          <w:rFonts w:ascii="仿宋" w:eastAsia="仿宋" w:hAnsi="仿宋" w:hint="eastAsia"/>
          <w:sz w:val="32"/>
          <w:szCs w:val="32"/>
        </w:rPr>
        <w:t>（三）广泛征求意见，谨慎处理各方意见。抓好标准制定和标准化工作规划各重要环节的各方面参与意见工作，兼顾相关专家和企业的征求意见，认真谨慎妥善处理各方面意</w:t>
      </w:r>
      <w:r>
        <w:rPr>
          <w:rFonts w:ascii="仿宋" w:eastAsia="仿宋" w:hAnsi="仿宋" w:hint="eastAsia"/>
          <w:sz w:val="32"/>
          <w:szCs w:val="32"/>
        </w:rPr>
        <w:lastRenderedPageBreak/>
        <w:t>见。</w:t>
      </w:r>
    </w:p>
    <w:p w:rsidR="00AA7249" w:rsidRDefault="006C3234">
      <w:pPr>
        <w:ind w:firstLine="640"/>
        <w:rPr>
          <w:rFonts w:ascii="仿宋" w:eastAsia="仿宋" w:hAnsi="仿宋"/>
          <w:sz w:val="32"/>
          <w:szCs w:val="32"/>
        </w:rPr>
      </w:pPr>
      <w:r>
        <w:rPr>
          <w:rFonts w:ascii="仿宋" w:eastAsia="仿宋" w:hAnsi="仿宋" w:hint="eastAsia"/>
          <w:sz w:val="32"/>
          <w:szCs w:val="32"/>
        </w:rPr>
        <w:t>（四）抓好落实与监督检查，严格工作时间节点控制。认真组织标准起草组历次会议，科学规划工作资源和时间分配，保质保量按时完成各项工作。</w:t>
      </w:r>
    </w:p>
    <w:p w:rsidR="00AA7249" w:rsidRDefault="00AA7249">
      <w:pPr>
        <w:ind w:firstLine="643"/>
        <w:rPr>
          <w:rFonts w:ascii="仿宋" w:eastAsia="仿宋" w:hAnsi="仿宋"/>
          <w:b/>
          <w:sz w:val="32"/>
          <w:szCs w:val="32"/>
        </w:rPr>
        <w:sectPr w:rsidR="00AA7249">
          <w:headerReference w:type="default" r:id="rId9"/>
          <w:pgSz w:w="11906" w:h="16838"/>
          <w:pgMar w:top="1440" w:right="1800" w:bottom="1440" w:left="1800" w:header="851" w:footer="992" w:gutter="0"/>
          <w:cols w:space="425"/>
          <w:docGrid w:type="lines" w:linePitch="312"/>
        </w:sectPr>
      </w:pPr>
    </w:p>
    <w:p w:rsidR="00AA7249" w:rsidRDefault="006C3234">
      <w:pPr>
        <w:ind w:firstLine="643"/>
        <w:rPr>
          <w:rFonts w:ascii="仿宋" w:eastAsia="仿宋" w:hAnsi="仿宋"/>
          <w:b/>
          <w:sz w:val="32"/>
          <w:szCs w:val="32"/>
        </w:rPr>
      </w:pPr>
      <w:r>
        <w:rPr>
          <w:rFonts w:ascii="仿宋" w:eastAsia="仿宋" w:hAnsi="仿宋" w:hint="eastAsia"/>
          <w:b/>
          <w:sz w:val="32"/>
          <w:szCs w:val="32"/>
        </w:rPr>
        <w:lastRenderedPageBreak/>
        <w:t>六、项目预算</w:t>
      </w:r>
      <w:r w:rsidR="00731E88">
        <w:rPr>
          <w:rFonts w:ascii="仿宋" w:eastAsia="仿宋" w:hAnsi="仿宋" w:hint="eastAsia"/>
          <w:b/>
          <w:sz w:val="32"/>
          <w:szCs w:val="32"/>
        </w:rPr>
        <w:t>（自筹）</w:t>
      </w:r>
    </w:p>
    <w:tbl>
      <w:tblPr>
        <w:tblW w:w="935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0"/>
        <w:gridCol w:w="2551"/>
        <w:gridCol w:w="3616"/>
        <w:gridCol w:w="1294"/>
        <w:gridCol w:w="1185"/>
      </w:tblGrid>
      <w:tr w:rsidR="00AA7249">
        <w:trPr>
          <w:trHeight w:val="547"/>
        </w:trPr>
        <w:tc>
          <w:tcPr>
            <w:tcW w:w="710" w:type="dxa"/>
            <w:vAlign w:val="center"/>
          </w:tcPr>
          <w:p w:rsidR="00AA7249" w:rsidRDefault="006C3234">
            <w:pPr>
              <w:jc w:val="center"/>
              <w:rPr>
                <w:rFonts w:ascii="仿宋" w:eastAsia="仿宋" w:hAnsi="仿宋"/>
                <w:sz w:val="24"/>
                <w:szCs w:val="24"/>
              </w:rPr>
            </w:pPr>
            <w:r>
              <w:rPr>
                <w:rFonts w:ascii="仿宋" w:eastAsia="仿宋" w:hAnsi="仿宋" w:hint="eastAsia"/>
                <w:sz w:val="24"/>
                <w:szCs w:val="24"/>
              </w:rPr>
              <w:t>序号</w:t>
            </w:r>
          </w:p>
        </w:tc>
        <w:tc>
          <w:tcPr>
            <w:tcW w:w="2551" w:type="dxa"/>
            <w:vAlign w:val="center"/>
          </w:tcPr>
          <w:p w:rsidR="00AA7249" w:rsidRDefault="006C3234">
            <w:pPr>
              <w:jc w:val="center"/>
              <w:rPr>
                <w:rFonts w:ascii="仿宋" w:eastAsia="仿宋" w:hAnsi="仿宋"/>
                <w:sz w:val="24"/>
                <w:szCs w:val="24"/>
              </w:rPr>
            </w:pPr>
            <w:r>
              <w:rPr>
                <w:rFonts w:ascii="仿宋" w:eastAsia="仿宋" w:hAnsi="仿宋" w:hint="eastAsia"/>
                <w:sz w:val="24"/>
                <w:szCs w:val="24"/>
              </w:rPr>
              <w:t>项目名称</w:t>
            </w:r>
          </w:p>
        </w:tc>
        <w:tc>
          <w:tcPr>
            <w:tcW w:w="3616" w:type="dxa"/>
            <w:tcBorders>
              <w:right w:val="single" w:sz="4" w:space="0" w:color="auto"/>
            </w:tcBorders>
            <w:vAlign w:val="center"/>
          </w:tcPr>
          <w:p w:rsidR="00AA7249" w:rsidRDefault="006C3234">
            <w:pPr>
              <w:jc w:val="center"/>
              <w:rPr>
                <w:rFonts w:ascii="仿宋" w:eastAsia="仿宋" w:hAnsi="仿宋"/>
                <w:sz w:val="24"/>
                <w:szCs w:val="24"/>
              </w:rPr>
            </w:pPr>
            <w:r>
              <w:rPr>
                <w:rFonts w:ascii="仿宋" w:eastAsia="仿宋" w:hAnsi="仿宋" w:hint="eastAsia"/>
                <w:sz w:val="24"/>
                <w:szCs w:val="24"/>
              </w:rPr>
              <w:t>费用明细</w:t>
            </w:r>
          </w:p>
        </w:tc>
        <w:tc>
          <w:tcPr>
            <w:tcW w:w="1294" w:type="dxa"/>
            <w:tcBorders>
              <w:left w:val="single" w:sz="4" w:space="0" w:color="auto"/>
            </w:tcBorders>
            <w:vAlign w:val="center"/>
          </w:tcPr>
          <w:p w:rsidR="00AA7249" w:rsidRDefault="006C3234">
            <w:pPr>
              <w:jc w:val="center"/>
              <w:rPr>
                <w:rFonts w:ascii="仿宋" w:eastAsia="仿宋" w:hAnsi="仿宋"/>
                <w:sz w:val="24"/>
                <w:szCs w:val="24"/>
              </w:rPr>
            </w:pPr>
            <w:r>
              <w:rPr>
                <w:rFonts w:ascii="仿宋" w:eastAsia="仿宋" w:hAnsi="仿宋" w:hint="eastAsia"/>
                <w:sz w:val="24"/>
                <w:szCs w:val="24"/>
              </w:rPr>
              <w:t>费用（元）</w:t>
            </w:r>
          </w:p>
        </w:tc>
        <w:tc>
          <w:tcPr>
            <w:tcW w:w="1185" w:type="dxa"/>
            <w:vAlign w:val="center"/>
          </w:tcPr>
          <w:p w:rsidR="00AA7249" w:rsidRDefault="006C3234">
            <w:pPr>
              <w:jc w:val="center"/>
              <w:rPr>
                <w:rFonts w:ascii="仿宋" w:eastAsia="仿宋" w:hAnsi="仿宋"/>
                <w:sz w:val="24"/>
                <w:szCs w:val="24"/>
              </w:rPr>
            </w:pPr>
            <w:r>
              <w:rPr>
                <w:rFonts w:ascii="仿宋" w:eastAsia="仿宋" w:hAnsi="仿宋" w:hint="eastAsia"/>
                <w:sz w:val="24"/>
                <w:szCs w:val="24"/>
              </w:rPr>
              <w:t>小计（元）</w:t>
            </w:r>
          </w:p>
        </w:tc>
      </w:tr>
      <w:tr w:rsidR="004C1F13">
        <w:trPr>
          <w:trHeight w:val="547"/>
        </w:trPr>
        <w:tc>
          <w:tcPr>
            <w:tcW w:w="710" w:type="dxa"/>
            <w:vAlign w:val="center"/>
          </w:tcPr>
          <w:p w:rsidR="004C1F13" w:rsidRDefault="004C1F13">
            <w:pPr>
              <w:jc w:val="center"/>
              <w:rPr>
                <w:rFonts w:ascii="仿宋" w:eastAsia="仿宋" w:hAnsi="仿宋"/>
                <w:sz w:val="24"/>
                <w:szCs w:val="24"/>
              </w:rPr>
            </w:pPr>
            <w:r>
              <w:rPr>
                <w:rFonts w:ascii="仿宋" w:eastAsia="仿宋" w:hAnsi="仿宋" w:hint="eastAsia"/>
                <w:sz w:val="24"/>
                <w:szCs w:val="24"/>
              </w:rPr>
              <w:t>1</w:t>
            </w:r>
          </w:p>
        </w:tc>
        <w:tc>
          <w:tcPr>
            <w:tcW w:w="2551" w:type="dxa"/>
            <w:vAlign w:val="center"/>
          </w:tcPr>
          <w:p w:rsidR="004C1F13" w:rsidRDefault="004C1F13">
            <w:pPr>
              <w:jc w:val="center"/>
              <w:rPr>
                <w:rFonts w:ascii="仿宋" w:eastAsia="仿宋" w:hAnsi="仿宋"/>
                <w:sz w:val="24"/>
                <w:szCs w:val="24"/>
              </w:rPr>
            </w:pPr>
          </w:p>
        </w:tc>
        <w:tc>
          <w:tcPr>
            <w:tcW w:w="3616" w:type="dxa"/>
            <w:tcBorders>
              <w:right w:val="single" w:sz="4" w:space="0" w:color="auto"/>
            </w:tcBorders>
            <w:vAlign w:val="center"/>
          </w:tcPr>
          <w:p w:rsidR="004C1F13" w:rsidRDefault="004C1F13">
            <w:pPr>
              <w:jc w:val="center"/>
              <w:rPr>
                <w:rFonts w:ascii="仿宋" w:eastAsia="仿宋" w:hAnsi="仿宋"/>
                <w:sz w:val="24"/>
                <w:szCs w:val="24"/>
              </w:rPr>
            </w:pPr>
          </w:p>
        </w:tc>
        <w:tc>
          <w:tcPr>
            <w:tcW w:w="1294" w:type="dxa"/>
            <w:tcBorders>
              <w:left w:val="single" w:sz="4" w:space="0" w:color="auto"/>
            </w:tcBorders>
            <w:vAlign w:val="center"/>
          </w:tcPr>
          <w:p w:rsidR="004C1F13" w:rsidRDefault="004C1F13">
            <w:pPr>
              <w:jc w:val="center"/>
              <w:rPr>
                <w:rFonts w:ascii="仿宋" w:eastAsia="仿宋" w:hAnsi="仿宋"/>
                <w:sz w:val="24"/>
                <w:szCs w:val="24"/>
              </w:rPr>
            </w:pPr>
          </w:p>
        </w:tc>
        <w:tc>
          <w:tcPr>
            <w:tcW w:w="1185" w:type="dxa"/>
            <w:vMerge w:val="restart"/>
            <w:vAlign w:val="center"/>
          </w:tcPr>
          <w:p w:rsidR="004C1F13" w:rsidRDefault="004C1F13" w:rsidP="006B03EB">
            <w:pPr>
              <w:jc w:val="center"/>
              <w:rPr>
                <w:rFonts w:ascii="仿宋" w:eastAsia="仿宋" w:hAnsi="仿宋"/>
                <w:sz w:val="24"/>
                <w:szCs w:val="24"/>
              </w:rPr>
            </w:pPr>
            <w:bookmarkStart w:id="0" w:name="_GoBack"/>
            <w:bookmarkEnd w:id="0"/>
          </w:p>
        </w:tc>
      </w:tr>
      <w:tr w:rsidR="004C1F13">
        <w:trPr>
          <w:trHeight w:val="547"/>
        </w:trPr>
        <w:tc>
          <w:tcPr>
            <w:tcW w:w="710" w:type="dxa"/>
            <w:vAlign w:val="center"/>
          </w:tcPr>
          <w:p w:rsidR="004C1F13" w:rsidRDefault="004C1F13">
            <w:pPr>
              <w:jc w:val="center"/>
              <w:rPr>
                <w:rFonts w:ascii="仿宋" w:eastAsia="仿宋" w:hAnsi="仿宋"/>
                <w:sz w:val="24"/>
                <w:szCs w:val="24"/>
              </w:rPr>
            </w:pPr>
            <w:r>
              <w:rPr>
                <w:rFonts w:ascii="仿宋" w:eastAsia="仿宋" w:hAnsi="仿宋" w:hint="eastAsia"/>
                <w:sz w:val="24"/>
                <w:szCs w:val="24"/>
              </w:rPr>
              <w:t>2</w:t>
            </w:r>
          </w:p>
        </w:tc>
        <w:tc>
          <w:tcPr>
            <w:tcW w:w="2551" w:type="dxa"/>
            <w:vAlign w:val="center"/>
          </w:tcPr>
          <w:p w:rsidR="004C1F13" w:rsidRDefault="004C1F13">
            <w:pPr>
              <w:jc w:val="center"/>
              <w:rPr>
                <w:rFonts w:ascii="仿宋" w:eastAsia="仿宋" w:hAnsi="仿宋"/>
                <w:sz w:val="24"/>
                <w:szCs w:val="24"/>
              </w:rPr>
            </w:pPr>
          </w:p>
        </w:tc>
        <w:tc>
          <w:tcPr>
            <w:tcW w:w="3616" w:type="dxa"/>
            <w:tcBorders>
              <w:right w:val="single" w:sz="4" w:space="0" w:color="auto"/>
            </w:tcBorders>
            <w:vAlign w:val="center"/>
          </w:tcPr>
          <w:p w:rsidR="004C1F13" w:rsidRDefault="004C1F13">
            <w:pPr>
              <w:jc w:val="center"/>
              <w:rPr>
                <w:rFonts w:ascii="仿宋" w:eastAsia="仿宋" w:hAnsi="仿宋"/>
                <w:sz w:val="24"/>
                <w:szCs w:val="24"/>
              </w:rPr>
            </w:pPr>
          </w:p>
        </w:tc>
        <w:tc>
          <w:tcPr>
            <w:tcW w:w="1294" w:type="dxa"/>
            <w:tcBorders>
              <w:left w:val="single" w:sz="4" w:space="0" w:color="auto"/>
            </w:tcBorders>
            <w:vAlign w:val="center"/>
          </w:tcPr>
          <w:p w:rsidR="004C1F13" w:rsidRDefault="004C1F13">
            <w:pPr>
              <w:jc w:val="center"/>
              <w:rPr>
                <w:rFonts w:ascii="仿宋" w:eastAsia="仿宋" w:hAnsi="仿宋"/>
                <w:sz w:val="24"/>
                <w:szCs w:val="24"/>
              </w:rPr>
            </w:pPr>
          </w:p>
        </w:tc>
        <w:tc>
          <w:tcPr>
            <w:tcW w:w="1185" w:type="dxa"/>
            <w:vMerge/>
            <w:vAlign w:val="center"/>
          </w:tcPr>
          <w:p w:rsidR="004C1F13" w:rsidRDefault="004C1F13">
            <w:pPr>
              <w:jc w:val="center"/>
              <w:rPr>
                <w:rFonts w:ascii="仿宋" w:eastAsia="仿宋" w:hAnsi="仿宋"/>
                <w:sz w:val="24"/>
                <w:szCs w:val="24"/>
              </w:rPr>
            </w:pPr>
          </w:p>
        </w:tc>
      </w:tr>
      <w:tr w:rsidR="004C1F13">
        <w:trPr>
          <w:trHeight w:val="547"/>
        </w:trPr>
        <w:tc>
          <w:tcPr>
            <w:tcW w:w="710" w:type="dxa"/>
            <w:vAlign w:val="center"/>
          </w:tcPr>
          <w:p w:rsidR="004C1F13" w:rsidRDefault="004C1F13">
            <w:pPr>
              <w:jc w:val="center"/>
              <w:rPr>
                <w:rFonts w:ascii="仿宋" w:eastAsia="仿宋" w:hAnsi="仿宋"/>
                <w:sz w:val="24"/>
                <w:szCs w:val="24"/>
              </w:rPr>
            </w:pPr>
            <w:r>
              <w:rPr>
                <w:rFonts w:ascii="仿宋" w:eastAsia="仿宋" w:hAnsi="仿宋" w:hint="eastAsia"/>
                <w:sz w:val="24"/>
                <w:szCs w:val="24"/>
              </w:rPr>
              <w:t>3</w:t>
            </w:r>
          </w:p>
        </w:tc>
        <w:tc>
          <w:tcPr>
            <w:tcW w:w="2551" w:type="dxa"/>
            <w:vAlign w:val="center"/>
          </w:tcPr>
          <w:p w:rsidR="004C1F13" w:rsidRDefault="004C1F13" w:rsidP="00A0264A">
            <w:pPr>
              <w:jc w:val="center"/>
              <w:rPr>
                <w:rFonts w:ascii="仿宋" w:eastAsia="仿宋" w:hAnsi="仿宋"/>
                <w:sz w:val="24"/>
                <w:szCs w:val="24"/>
              </w:rPr>
            </w:pPr>
          </w:p>
        </w:tc>
        <w:tc>
          <w:tcPr>
            <w:tcW w:w="3616" w:type="dxa"/>
            <w:tcBorders>
              <w:right w:val="single" w:sz="4" w:space="0" w:color="auto"/>
            </w:tcBorders>
            <w:vAlign w:val="center"/>
          </w:tcPr>
          <w:p w:rsidR="004C1F13" w:rsidRDefault="004C1F13">
            <w:pPr>
              <w:jc w:val="center"/>
              <w:rPr>
                <w:rFonts w:ascii="仿宋" w:eastAsia="仿宋" w:hAnsi="仿宋"/>
                <w:sz w:val="24"/>
                <w:szCs w:val="24"/>
              </w:rPr>
            </w:pPr>
          </w:p>
        </w:tc>
        <w:tc>
          <w:tcPr>
            <w:tcW w:w="1294" w:type="dxa"/>
            <w:tcBorders>
              <w:left w:val="single" w:sz="4" w:space="0" w:color="auto"/>
            </w:tcBorders>
            <w:vAlign w:val="center"/>
          </w:tcPr>
          <w:p w:rsidR="004C1F13" w:rsidRDefault="004C1F13">
            <w:pPr>
              <w:jc w:val="center"/>
              <w:rPr>
                <w:rFonts w:ascii="仿宋" w:eastAsia="仿宋" w:hAnsi="仿宋"/>
                <w:sz w:val="24"/>
                <w:szCs w:val="24"/>
              </w:rPr>
            </w:pPr>
          </w:p>
        </w:tc>
        <w:tc>
          <w:tcPr>
            <w:tcW w:w="1185" w:type="dxa"/>
            <w:vMerge/>
            <w:vAlign w:val="center"/>
          </w:tcPr>
          <w:p w:rsidR="004C1F13" w:rsidRDefault="004C1F13">
            <w:pPr>
              <w:jc w:val="center"/>
              <w:rPr>
                <w:rFonts w:ascii="仿宋" w:eastAsia="仿宋" w:hAnsi="仿宋"/>
                <w:sz w:val="24"/>
                <w:szCs w:val="24"/>
              </w:rPr>
            </w:pPr>
          </w:p>
        </w:tc>
      </w:tr>
      <w:tr w:rsidR="004C1F13">
        <w:trPr>
          <w:trHeight w:val="547"/>
        </w:trPr>
        <w:tc>
          <w:tcPr>
            <w:tcW w:w="710" w:type="dxa"/>
            <w:vAlign w:val="center"/>
          </w:tcPr>
          <w:p w:rsidR="004C1F13" w:rsidRDefault="004C1F13">
            <w:pPr>
              <w:jc w:val="center"/>
              <w:rPr>
                <w:rFonts w:ascii="仿宋" w:eastAsia="仿宋" w:hAnsi="仿宋"/>
                <w:sz w:val="24"/>
                <w:szCs w:val="24"/>
              </w:rPr>
            </w:pPr>
            <w:r>
              <w:rPr>
                <w:rFonts w:ascii="仿宋" w:eastAsia="仿宋" w:hAnsi="仿宋" w:hint="eastAsia"/>
                <w:sz w:val="24"/>
                <w:szCs w:val="24"/>
              </w:rPr>
              <w:t>4</w:t>
            </w:r>
          </w:p>
        </w:tc>
        <w:tc>
          <w:tcPr>
            <w:tcW w:w="2551" w:type="dxa"/>
            <w:vAlign w:val="center"/>
          </w:tcPr>
          <w:p w:rsidR="004C1F13" w:rsidRDefault="004C1F13">
            <w:pPr>
              <w:jc w:val="center"/>
              <w:rPr>
                <w:rFonts w:ascii="仿宋" w:eastAsia="仿宋" w:hAnsi="仿宋"/>
                <w:sz w:val="24"/>
                <w:szCs w:val="24"/>
              </w:rPr>
            </w:pPr>
          </w:p>
        </w:tc>
        <w:tc>
          <w:tcPr>
            <w:tcW w:w="3616" w:type="dxa"/>
            <w:tcBorders>
              <w:right w:val="single" w:sz="4" w:space="0" w:color="auto"/>
            </w:tcBorders>
            <w:vAlign w:val="center"/>
          </w:tcPr>
          <w:p w:rsidR="004C1F13" w:rsidRDefault="004C1F13" w:rsidP="006B03EB">
            <w:pPr>
              <w:jc w:val="center"/>
              <w:rPr>
                <w:rFonts w:ascii="仿宋" w:eastAsia="仿宋" w:hAnsi="仿宋"/>
                <w:sz w:val="24"/>
                <w:szCs w:val="24"/>
              </w:rPr>
            </w:pPr>
          </w:p>
        </w:tc>
        <w:tc>
          <w:tcPr>
            <w:tcW w:w="1294" w:type="dxa"/>
            <w:tcBorders>
              <w:left w:val="single" w:sz="4" w:space="0" w:color="auto"/>
            </w:tcBorders>
            <w:vAlign w:val="center"/>
          </w:tcPr>
          <w:p w:rsidR="004C1F13" w:rsidRDefault="004C1F13">
            <w:pPr>
              <w:jc w:val="center"/>
              <w:rPr>
                <w:rFonts w:ascii="仿宋" w:eastAsia="仿宋" w:hAnsi="仿宋"/>
                <w:sz w:val="24"/>
                <w:szCs w:val="24"/>
              </w:rPr>
            </w:pPr>
          </w:p>
        </w:tc>
        <w:tc>
          <w:tcPr>
            <w:tcW w:w="1185" w:type="dxa"/>
            <w:vMerge/>
            <w:vAlign w:val="center"/>
          </w:tcPr>
          <w:p w:rsidR="004C1F13" w:rsidRDefault="004C1F13">
            <w:pPr>
              <w:jc w:val="center"/>
              <w:rPr>
                <w:rFonts w:ascii="仿宋" w:eastAsia="仿宋" w:hAnsi="仿宋"/>
                <w:sz w:val="24"/>
                <w:szCs w:val="24"/>
              </w:rPr>
            </w:pPr>
          </w:p>
        </w:tc>
      </w:tr>
      <w:tr w:rsidR="004C1F13">
        <w:trPr>
          <w:trHeight w:val="547"/>
        </w:trPr>
        <w:tc>
          <w:tcPr>
            <w:tcW w:w="710" w:type="dxa"/>
            <w:vAlign w:val="center"/>
          </w:tcPr>
          <w:p w:rsidR="004C1F13" w:rsidRDefault="004C1F13">
            <w:pPr>
              <w:jc w:val="center"/>
              <w:rPr>
                <w:rFonts w:ascii="仿宋" w:eastAsia="仿宋" w:hAnsi="仿宋"/>
                <w:sz w:val="24"/>
                <w:szCs w:val="24"/>
              </w:rPr>
            </w:pPr>
            <w:r>
              <w:rPr>
                <w:rFonts w:ascii="仿宋" w:eastAsia="仿宋" w:hAnsi="仿宋" w:hint="eastAsia"/>
                <w:sz w:val="24"/>
                <w:szCs w:val="24"/>
              </w:rPr>
              <w:t>5</w:t>
            </w:r>
          </w:p>
        </w:tc>
        <w:tc>
          <w:tcPr>
            <w:tcW w:w="2551" w:type="dxa"/>
            <w:vAlign w:val="center"/>
          </w:tcPr>
          <w:p w:rsidR="004C1F13" w:rsidRDefault="004C1F13">
            <w:pPr>
              <w:jc w:val="center"/>
              <w:rPr>
                <w:rFonts w:ascii="仿宋" w:eastAsia="仿宋" w:hAnsi="仿宋"/>
                <w:sz w:val="24"/>
                <w:szCs w:val="24"/>
              </w:rPr>
            </w:pPr>
          </w:p>
        </w:tc>
        <w:tc>
          <w:tcPr>
            <w:tcW w:w="3616" w:type="dxa"/>
            <w:tcBorders>
              <w:right w:val="single" w:sz="4" w:space="0" w:color="auto"/>
            </w:tcBorders>
            <w:vAlign w:val="center"/>
          </w:tcPr>
          <w:p w:rsidR="004C1F13" w:rsidRDefault="004C1F13" w:rsidP="006B03EB">
            <w:pPr>
              <w:jc w:val="center"/>
              <w:rPr>
                <w:rFonts w:ascii="仿宋" w:eastAsia="仿宋" w:hAnsi="仿宋"/>
                <w:sz w:val="24"/>
                <w:szCs w:val="24"/>
              </w:rPr>
            </w:pPr>
          </w:p>
        </w:tc>
        <w:tc>
          <w:tcPr>
            <w:tcW w:w="1294" w:type="dxa"/>
            <w:tcBorders>
              <w:left w:val="single" w:sz="4" w:space="0" w:color="auto"/>
            </w:tcBorders>
            <w:vAlign w:val="center"/>
          </w:tcPr>
          <w:p w:rsidR="004C1F13" w:rsidRDefault="004C1F13">
            <w:pPr>
              <w:jc w:val="center"/>
              <w:rPr>
                <w:rFonts w:ascii="仿宋" w:eastAsia="仿宋" w:hAnsi="仿宋"/>
                <w:sz w:val="24"/>
                <w:szCs w:val="24"/>
              </w:rPr>
            </w:pPr>
          </w:p>
        </w:tc>
        <w:tc>
          <w:tcPr>
            <w:tcW w:w="1185" w:type="dxa"/>
            <w:vMerge/>
            <w:vAlign w:val="center"/>
          </w:tcPr>
          <w:p w:rsidR="004C1F13" w:rsidRDefault="004C1F13">
            <w:pPr>
              <w:jc w:val="center"/>
              <w:rPr>
                <w:rFonts w:ascii="仿宋" w:eastAsia="仿宋" w:hAnsi="仿宋"/>
                <w:sz w:val="24"/>
                <w:szCs w:val="24"/>
              </w:rPr>
            </w:pPr>
          </w:p>
        </w:tc>
      </w:tr>
      <w:tr w:rsidR="004C1F13">
        <w:trPr>
          <w:trHeight w:val="547"/>
        </w:trPr>
        <w:tc>
          <w:tcPr>
            <w:tcW w:w="710" w:type="dxa"/>
            <w:vAlign w:val="center"/>
          </w:tcPr>
          <w:p w:rsidR="004C1F13" w:rsidRDefault="004C1F13">
            <w:pPr>
              <w:jc w:val="center"/>
              <w:rPr>
                <w:rFonts w:ascii="仿宋" w:eastAsia="仿宋" w:hAnsi="仿宋"/>
                <w:sz w:val="24"/>
                <w:szCs w:val="24"/>
              </w:rPr>
            </w:pPr>
            <w:r>
              <w:rPr>
                <w:rFonts w:ascii="仿宋" w:eastAsia="仿宋" w:hAnsi="仿宋" w:hint="eastAsia"/>
                <w:sz w:val="24"/>
                <w:szCs w:val="24"/>
              </w:rPr>
              <w:t>6</w:t>
            </w:r>
          </w:p>
        </w:tc>
        <w:tc>
          <w:tcPr>
            <w:tcW w:w="2551" w:type="dxa"/>
            <w:vAlign w:val="center"/>
          </w:tcPr>
          <w:p w:rsidR="004C1F13" w:rsidRDefault="004C1F13">
            <w:pPr>
              <w:jc w:val="center"/>
              <w:rPr>
                <w:rFonts w:ascii="仿宋" w:eastAsia="仿宋" w:hAnsi="仿宋"/>
                <w:sz w:val="24"/>
                <w:szCs w:val="24"/>
              </w:rPr>
            </w:pPr>
          </w:p>
        </w:tc>
        <w:tc>
          <w:tcPr>
            <w:tcW w:w="3616" w:type="dxa"/>
            <w:tcBorders>
              <w:right w:val="single" w:sz="4" w:space="0" w:color="auto"/>
            </w:tcBorders>
            <w:vAlign w:val="center"/>
          </w:tcPr>
          <w:p w:rsidR="004C1F13" w:rsidRDefault="004C1F13" w:rsidP="004C1F13">
            <w:pPr>
              <w:jc w:val="center"/>
              <w:rPr>
                <w:rFonts w:ascii="仿宋" w:eastAsia="仿宋" w:hAnsi="仿宋"/>
                <w:sz w:val="24"/>
                <w:szCs w:val="24"/>
              </w:rPr>
            </w:pPr>
          </w:p>
        </w:tc>
        <w:tc>
          <w:tcPr>
            <w:tcW w:w="1294" w:type="dxa"/>
            <w:tcBorders>
              <w:left w:val="single" w:sz="4" w:space="0" w:color="auto"/>
            </w:tcBorders>
            <w:vAlign w:val="center"/>
          </w:tcPr>
          <w:p w:rsidR="004C1F13" w:rsidRDefault="004C1F13">
            <w:pPr>
              <w:jc w:val="center"/>
              <w:rPr>
                <w:rFonts w:ascii="仿宋" w:eastAsia="仿宋" w:hAnsi="仿宋"/>
                <w:sz w:val="24"/>
                <w:szCs w:val="24"/>
              </w:rPr>
            </w:pPr>
          </w:p>
        </w:tc>
        <w:tc>
          <w:tcPr>
            <w:tcW w:w="1185" w:type="dxa"/>
            <w:vMerge/>
            <w:vAlign w:val="center"/>
          </w:tcPr>
          <w:p w:rsidR="004C1F13" w:rsidRDefault="004C1F13">
            <w:pPr>
              <w:jc w:val="center"/>
              <w:rPr>
                <w:rFonts w:ascii="仿宋" w:eastAsia="仿宋" w:hAnsi="仿宋"/>
                <w:sz w:val="24"/>
                <w:szCs w:val="24"/>
              </w:rPr>
            </w:pPr>
          </w:p>
        </w:tc>
      </w:tr>
      <w:tr w:rsidR="004C1F13">
        <w:trPr>
          <w:trHeight w:val="547"/>
        </w:trPr>
        <w:tc>
          <w:tcPr>
            <w:tcW w:w="710" w:type="dxa"/>
            <w:vAlign w:val="center"/>
          </w:tcPr>
          <w:p w:rsidR="004C1F13" w:rsidRDefault="004C1F13">
            <w:pPr>
              <w:jc w:val="center"/>
              <w:rPr>
                <w:rFonts w:ascii="仿宋" w:eastAsia="仿宋" w:hAnsi="仿宋"/>
                <w:sz w:val="24"/>
                <w:szCs w:val="24"/>
              </w:rPr>
            </w:pPr>
            <w:r>
              <w:rPr>
                <w:rFonts w:ascii="仿宋" w:eastAsia="仿宋" w:hAnsi="仿宋" w:hint="eastAsia"/>
                <w:sz w:val="24"/>
                <w:szCs w:val="24"/>
              </w:rPr>
              <w:t>7</w:t>
            </w:r>
          </w:p>
        </w:tc>
        <w:tc>
          <w:tcPr>
            <w:tcW w:w="2551" w:type="dxa"/>
            <w:vAlign w:val="center"/>
          </w:tcPr>
          <w:p w:rsidR="004C1F13" w:rsidRDefault="004C1F13">
            <w:pPr>
              <w:jc w:val="center"/>
              <w:rPr>
                <w:rFonts w:ascii="仿宋" w:eastAsia="仿宋" w:hAnsi="仿宋"/>
                <w:sz w:val="24"/>
                <w:szCs w:val="24"/>
              </w:rPr>
            </w:pPr>
          </w:p>
        </w:tc>
        <w:tc>
          <w:tcPr>
            <w:tcW w:w="3616" w:type="dxa"/>
            <w:tcBorders>
              <w:right w:val="single" w:sz="4" w:space="0" w:color="auto"/>
            </w:tcBorders>
            <w:vAlign w:val="center"/>
          </w:tcPr>
          <w:p w:rsidR="004C1F13" w:rsidRDefault="004C1F13">
            <w:pPr>
              <w:jc w:val="center"/>
              <w:rPr>
                <w:rFonts w:ascii="仿宋" w:eastAsia="仿宋" w:hAnsi="仿宋"/>
                <w:sz w:val="24"/>
                <w:szCs w:val="24"/>
              </w:rPr>
            </w:pPr>
          </w:p>
        </w:tc>
        <w:tc>
          <w:tcPr>
            <w:tcW w:w="1294" w:type="dxa"/>
            <w:tcBorders>
              <w:left w:val="single" w:sz="4" w:space="0" w:color="auto"/>
            </w:tcBorders>
            <w:vAlign w:val="center"/>
          </w:tcPr>
          <w:p w:rsidR="004C1F13" w:rsidRDefault="004C1F13">
            <w:pPr>
              <w:jc w:val="center"/>
              <w:rPr>
                <w:rFonts w:ascii="仿宋" w:eastAsia="仿宋" w:hAnsi="仿宋"/>
                <w:sz w:val="24"/>
                <w:szCs w:val="24"/>
              </w:rPr>
            </w:pPr>
          </w:p>
        </w:tc>
        <w:tc>
          <w:tcPr>
            <w:tcW w:w="1185" w:type="dxa"/>
            <w:vMerge/>
            <w:vAlign w:val="center"/>
          </w:tcPr>
          <w:p w:rsidR="004C1F13" w:rsidRDefault="004C1F13">
            <w:pPr>
              <w:jc w:val="center"/>
              <w:rPr>
                <w:rFonts w:ascii="仿宋" w:eastAsia="仿宋" w:hAnsi="仿宋"/>
                <w:sz w:val="24"/>
                <w:szCs w:val="24"/>
              </w:rPr>
            </w:pPr>
          </w:p>
        </w:tc>
      </w:tr>
      <w:tr w:rsidR="00AA7249">
        <w:trPr>
          <w:trHeight w:val="579"/>
        </w:trPr>
        <w:tc>
          <w:tcPr>
            <w:tcW w:w="8171" w:type="dxa"/>
            <w:gridSpan w:val="4"/>
            <w:vAlign w:val="center"/>
          </w:tcPr>
          <w:p w:rsidR="00AA7249" w:rsidRDefault="006C3234">
            <w:pPr>
              <w:jc w:val="center"/>
              <w:rPr>
                <w:rFonts w:ascii="仿宋" w:eastAsia="仿宋" w:hAnsi="仿宋"/>
                <w:sz w:val="24"/>
                <w:szCs w:val="24"/>
              </w:rPr>
            </w:pPr>
            <w:r>
              <w:rPr>
                <w:rFonts w:ascii="仿宋" w:eastAsia="仿宋" w:hAnsi="仿宋" w:hint="eastAsia"/>
                <w:sz w:val="24"/>
                <w:szCs w:val="24"/>
              </w:rPr>
              <w:t>总计</w:t>
            </w:r>
          </w:p>
        </w:tc>
        <w:tc>
          <w:tcPr>
            <w:tcW w:w="1185" w:type="dxa"/>
            <w:vAlign w:val="center"/>
          </w:tcPr>
          <w:p w:rsidR="00AA7249" w:rsidRDefault="00AA7249" w:rsidP="006B03EB">
            <w:pPr>
              <w:jc w:val="center"/>
              <w:rPr>
                <w:rFonts w:ascii="仿宋" w:eastAsia="仿宋" w:hAnsi="仿宋"/>
                <w:sz w:val="24"/>
                <w:szCs w:val="24"/>
              </w:rPr>
            </w:pPr>
          </w:p>
        </w:tc>
      </w:tr>
    </w:tbl>
    <w:p w:rsidR="00AA7249" w:rsidRDefault="00AA7249"/>
    <w:sectPr w:rsidR="00AA7249" w:rsidSect="000A0876">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E96" w:rsidRDefault="00941E96">
      <w:r>
        <w:separator/>
      </w:r>
    </w:p>
  </w:endnote>
  <w:endnote w:type="continuationSeparator" w:id="0">
    <w:p w:rsidR="00941E96" w:rsidRDefault="00941E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E96" w:rsidRDefault="00941E96">
      <w:r>
        <w:separator/>
      </w:r>
    </w:p>
  </w:footnote>
  <w:footnote w:type="continuationSeparator" w:id="0">
    <w:p w:rsidR="00941E96" w:rsidRDefault="00941E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249" w:rsidRDefault="00AA7249">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C04B8"/>
    <w:multiLevelType w:val="multilevel"/>
    <w:tmpl w:val="25EC04B8"/>
    <w:lvl w:ilvl="0">
      <w:start w:val="1"/>
      <w:numFmt w:val="decimal"/>
      <w:pStyle w:val="1"/>
      <w:lvlText w:val="%1、"/>
      <w:lvlJc w:val="left"/>
      <w:pPr>
        <w:ind w:left="420" w:hanging="420"/>
      </w:pPr>
      <w:rPr>
        <w:rFonts w:eastAsia="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5F66"/>
    <w:rsid w:val="000000C6"/>
    <w:rsid w:val="00002536"/>
    <w:rsid w:val="00002DAA"/>
    <w:rsid w:val="00005CBD"/>
    <w:rsid w:val="000060A8"/>
    <w:rsid w:val="00006F1F"/>
    <w:rsid w:val="000105D5"/>
    <w:rsid w:val="0001122B"/>
    <w:rsid w:val="00011692"/>
    <w:rsid w:val="000178D6"/>
    <w:rsid w:val="0002446B"/>
    <w:rsid w:val="00026878"/>
    <w:rsid w:val="00031299"/>
    <w:rsid w:val="00031D68"/>
    <w:rsid w:val="00034799"/>
    <w:rsid w:val="00035E8B"/>
    <w:rsid w:val="000376BE"/>
    <w:rsid w:val="00042564"/>
    <w:rsid w:val="00043D0A"/>
    <w:rsid w:val="00044285"/>
    <w:rsid w:val="00047BE4"/>
    <w:rsid w:val="00051880"/>
    <w:rsid w:val="00055F66"/>
    <w:rsid w:val="00056814"/>
    <w:rsid w:val="00062A60"/>
    <w:rsid w:val="00064B2D"/>
    <w:rsid w:val="00073203"/>
    <w:rsid w:val="00074691"/>
    <w:rsid w:val="0007757B"/>
    <w:rsid w:val="000776BF"/>
    <w:rsid w:val="000835D8"/>
    <w:rsid w:val="000862E6"/>
    <w:rsid w:val="00086D49"/>
    <w:rsid w:val="00087E35"/>
    <w:rsid w:val="00095948"/>
    <w:rsid w:val="000A0876"/>
    <w:rsid w:val="000A5C14"/>
    <w:rsid w:val="000A6D76"/>
    <w:rsid w:val="000A7990"/>
    <w:rsid w:val="000B12FA"/>
    <w:rsid w:val="000B23CF"/>
    <w:rsid w:val="000B23E6"/>
    <w:rsid w:val="000B4880"/>
    <w:rsid w:val="000B61DB"/>
    <w:rsid w:val="000C17F8"/>
    <w:rsid w:val="000C4262"/>
    <w:rsid w:val="000C4C87"/>
    <w:rsid w:val="000C4DE0"/>
    <w:rsid w:val="000D089C"/>
    <w:rsid w:val="000D2825"/>
    <w:rsid w:val="000D5559"/>
    <w:rsid w:val="000D6F6A"/>
    <w:rsid w:val="000D75B0"/>
    <w:rsid w:val="000E2433"/>
    <w:rsid w:val="000E28C0"/>
    <w:rsid w:val="000E78EE"/>
    <w:rsid w:val="000F410C"/>
    <w:rsid w:val="000F6B50"/>
    <w:rsid w:val="000F71D0"/>
    <w:rsid w:val="0010080C"/>
    <w:rsid w:val="00101C53"/>
    <w:rsid w:val="001030B2"/>
    <w:rsid w:val="0010527B"/>
    <w:rsid w:val="00111624"/>
    <w:rsid w:val="00113D86"/>
    <w:rsid w:val="001152B7"/>
    <w:rsid w:val="0012657F"/>
    <w:rsid w:val="00127D02"/>
    <w:rsid w:val="0014042F"/>
    <w:rsid w:val="00140EB3"/>
    <w:rsid w:val="0014307C"/>
    <w:rsid w:val="00144F86"/>
    <w:rsid w:val="0014554A"/>
    <w:rsid w:val="00146D47"/>
    <w:rsid w:val="001471E1"/>
    <w:rsid w:val="00150609"/>
    <w:rsid w:val="00152EF0"/>
    <w:rsid w:val="00153AF8"/>
    <w:rsid w:val="00153BD9"/>
    <w:rsid w:val="00154B16"/>
    <w:rsid w:val="001635B5"/>
    <w:rsid w:val="001651F4"/>
    <w:rsid w:val="001664FE"/>
    <w:rsid w:val="001727B1"/>
    <w:rsid w:val="0017353C"/>
    <w:rsid w:val="00173D3F"/>
    <w:rsid w:val="00180C56"/>
    <w:rsid w:val="001827BA"/>
    <w:rsid w:val="00191075"/>
    <w:rsid w:val="00192B93"/>
    <w:rsid w:val="0019731C"/>
    <w:rsid w:val="00197900"/>
    <w:rsid w:val="001A018A"/>
    <w:rsid w:val="001A4C78"/>
    <w:rsid w:val="001B0956"/>
    <w:rsid w:val="001B1FA2"/>
    <w:rsid w:val="001B20CA"/>
    <w:rsid w:val="001B2F07"/>
    <w:rsid w:val="001B3729"/>
    <w:rsid w:val="001B3A54"/>
    <w:rsid w:val="001B526A"/>
    <w:rsid w:val="001B6251"/>
    <w:rsid w:val="001B7E4E"/>
    <w:rsid w:val="001C02EA"/>
    <w:rsid w:val="001C042A"/>
    <w:rsid w:val="001C1037"/>
    <w:rsid w:val="001C2DD1"/>
    <w:rsid w:val="001C361E"/>
    <w:rsid w:val="001D34DD"/>
    <w:rsid w:val="001D76E2"/>
    <w:rsid w:val="001D7A17"/>
    <w:rsid w:val="001E0C36"/>
    <w:rsid w:val="001E39D0"/>
    <w:rsid w:val="001E5577"/>
    <w:rsid w:val="001E590C"/>
    <w:rsid w:val="001F1E57"/>
    <w:rsid w:val="001F26F6"/>
    <w:rsid w:val="001F501E"/>
    <w:rsid w:val="001F78CA"/>
    <w:rsid w:val="002017C6"/>
    <w:rsid w:val="00202290"/>
    <w:rsid w:val="00221B76"/>
    <w:rsid w:val="002315BC"/>
    <w:rsid w:val="00233556"/>
    <w:rsid w:val="00244295"/>
    <w:rsid w:val="00245541"/>
    <w:rsid w:val="002500B7"/>
    <w:rsid w:val="00253017"/>
    <w:rsid w:val="0025592A"/>
    <w:rsid w:val="002571BC"/>
    <w:rsid w:val="00257C16"/>
    <w:rsid w:val="00260553"/>
    <w:rsid w:val="00265ACA"/>
    <w:rsid w:val="0026773C"/>
    <w:rsid w:val="00267BB8"/>
    <w:rsid w:val="00274C06"/>
    <w:rsid w:val="00280690"/>
    <w:rsid w:val="00280C8E"/>
    <w:rsid w:val="00281D41"/>
    <w:rsid w:val="00282D1C"/>
    <w:rsid w:val="0028436C"/>
    <w:rsid w:val="002913CC"/>
    <w:rsid w:val="0029323C"/>
    <w:rsid w:val="002937BA"/>
    <w:rsid w:val="002A04D7"/>
    <w:rsid w:val="002A14F3"/>
    <w:rsid w:val="002A2328"/>
    <w:rsid w:val="002A4AB4"/>
    <w:rsid w:val="002A6B21"/>
    <w:rsid w:val="002A7713"/>
    <w:rsid w:val="002A7A57"/>
    <w:rsid w:val="002A7B24"/>
    <w:rsid w:val="002B0303"/>
    <w:rsid w:val="002B2172"/>
    <w:rsid w:val="002B2AC5"/>
    <w:rsid w:val="002C0625"/>
    <w:rsid w:val="002C0DEA"/>
    <w:rsid w:val="002C0EAB"/>
    <w:rsid w:val="002C44EB"/>
    <w:rsid w:val="002C5420"/>
    <w:rsid w:val="002C62B7"/>
    <w:rsid w:val="002C7022"/>
    <w:rsid w:val="002D01F0"/>
    <w:rsid w:val="002D0CC8"/>
    <w:rsid w:val="002D0DFC"/>
    <w:rsid w:val="002D0FF4"/>
    <w:rsid w:val="002D246A"/>
    <w:rsid w:val="002D467D"/>
    <w:rsid w:val="002D489A"/>
    <w:rsid w:val="002D7AE0"/>
    <w:rsid w:val="002E09A1"/>
    <w:rsid w:val="002E22D2"/>
    <w:rsid w:val="002E28FF"/>
    <w:rsid w:val="002E6487"/>
    <w:rsid w:val="002E68D5"/>
    <w:rsid w:val="002E7D09"/>
    <w:rsid w:val="002F0748"/>
    <w:rsid w:val="002F46AB"/>
    <w:rsid w:val="00300EEB"/>
    <w:rsid w:val="00303276"/>
    <w:rsid w:val="00310C9A"/>
    <w:rsid w:val="00314CD9"/>
    <w:rsid w:val="0031665E"/>
    <w:rsid w:val="003174CC"/>
    <w:rsid w:val="00326C1D"/>
    <w:rsid w:val="00327E5A"/>
    <w:rsid w:val="003320F8"/>
    <w:rsid w:val="003331B9"/>
    <w:rsid w:val="003335B7"/>
    <w:rsid w:val="00333F4A"/>
    <w:rsid w:val="00336FA1"/>
    <w:rsid w:val="0034170B"/>
    <w:rsid w:val="00341ECD"/>
    <w:rsid w:val="00344603"/>
    <w:rsid w:val="00344794"/>
    <w:rsid w:val="003478BC"/>
    <w:rsid w:val="003529E2"/>
    <w:rsid w:val="00354072"/>
    <w:rsid w:val="00354D76"/>
    <w:rsid w:val="0036394F"/>
    <w:rsid w:val="00364037"/>
    <w:rsid w:val="00364683"/>
    <w:rsid w:val="00365129"/>
    <w:rsid w:val="0037363E"/>
    <w:rsid w:val="00386565"/>
    <w:rsid w:val="003923FA"/>
    <w:rsid w:val="003928A8"/>
    <w:rsid w:val="003A2199"/>
    <w:rsid w:val="003B36EF"/>
    <w:rsid w:val="003B743D"/>
    <w:rsid w:val="003B7BB7"/>
    <w:rsid w:val="003C071E"/>
    <w:rsid w:val="003C1AEE"/>
    <w:rsid w:val="003C2623"/>
    <w:rsid w:val="003C4228"/>
    <w:rsid w:val="003C786B"/>
    <w:rsid w:val="003D3EC9"/>
    <w:rsid w:val="003D55FF"/>
    <w:rsid w:val="003E08B1"/>
    <w:rsid w:val="003E3AE4"/>
    <w:rsid w:val="003E4F6A"/>
    <w:rsid w:val="003E6092"/>
    <w:rsid w:val="003F6243"/>
    <w:rsid w:val="004024B9"/>
    <w:rsid w:val="00402C51"/>
    <w:rsid w:val="00403815"/>
    <w:rsid w:val="00403852"/>
    <w:rsid w:val="00404987"/>
    <w:rsid w:val="00406414"/>
    <w:rsid w:val="004111CE"/>
    <w:rsid w:val="004121A1"/>
    <w:rsid w:val="00412837"/>
    <w:rsid w:val="00420972"/>
    <w:rsid w:val="00422AB8"/>
    <w:rsid w:val="00423E5D"/>
    <w:rsid w:val="0042504B"/>
    <w:rsid w:val="004276C4"/>
    <w:rsid w:val="004301AA"/>
    <w:rsid w:val="00430D11"/>
    <w:rsid w:val="0043248D"/>
    <w:rsid w:val="004324FF"/>
    <w:rsid w:val="00432EDA"/>
    <w:rsid w:val="00433B46"/>
    <w:rsid w:val="00434770"/>
    <w:rsid w:val="00434C26"/>
    <w:rsid w:val="00441A10"/>
    <w:rsid w:val="00442EC4"/>
    <w:rsid w:val="004433B7"/>
    <w:rsid w:val="00456047"/>
    <w:rsid w:val="004563CC"/>
    <w:rsid w:val="00456699"/>
    <w:rsid w:val="00463D96"/>
    <w:rsid w:val="004649BD"/>
    <w:rsid w:val="00465B30"/>
    <w:rsid w:val="00470054"/>
    <w:rsid w:val="00473329"/>
    <w:rsid w:val="00473C71"/>
    <w:rsid w:val="004771E3"/>
    <w:rsid w:val="004773C8"/>
    <w:rsid w:val="004834AD"/>
    <w:rsid w:val="00483778"/>
    <w:rsid w:val="00484BA9"/>
    <w:rsid w:val="00484D1C"/>
    <w:rsid w:val="00486845"/>
    <w:rsid w:val="00492564"/>
    <w:rsid w:val="00495B28"/>
    <w:rsid w:val="00496FC1"/>
    <w:rsid w:val="004977EF"/>
    <w:rsid w:val="004977F1"/>
    <w:rsid w:val="004A0CF8"/>
    <w:rsid w:val="004B2788"/>
    <w:rsid w:val="004B291D"/>
    <w:rsid w:val="004B2EEB"/>
    <w:rsid w:val="004B4F67"/>
    <w:rsid w:val="004C1F13"/>
    <w:rsid w:val="004C44BB"/>
    <w:rsid w:val="004C5C2F"/>
    <w:rsid w:val="004D2850"/>
    <w:rsid w:val="004D6C41"/>
    <w:rsid w:val="004D76F8"/>
    <w:rsid w:val="004D7B42"/>
    <w:rsid w:val="004E0FA3"/>
    <w:rsid w:val="004E24F6"/>
    <w:rsid w:val="004E4999"/>
    <w:rsid w:val="004E66DD"/>
    <w:rsid w:val="004E7633"/>
    <w:rsid w:val="004E7992"/>
    <w:rsid w:val="004F1801"/>
    <w:rsid w:val="004F4A03"/>
    <w:rsid w:val="004F7A4D"/>
    <w:rsid w:val="005001CF"/>
    <w:rsid w:val="0050494B"/>
    <w:rsid w:val="0050680D"/>
    <w:rsid w:val="00512D06"/>
    <w:rsid w:val="005151CB"/>
    <w:rsid w:val="0052482E"/>
    <w:rsid w:val="00525173"/>
    <w:rsid w:val="00530415"/>
    <w:rsid w:val="005312B7"/>
    <w:rsid w:val="005318A1"/>
    <w:rsid w:val="00531B47"/>
    <w:rsid w:val="00532E53"/>
    <w:rsid w:val="005333CA"/>
    <w:rsid w:val="005333CC"/>
    <w:rsid w:val="005363BB"/>
    <w:rsid w:val="00536539"/>
    <w:rsid w:val="00536C01"/>
    <w:rsid w:val="00537152"/>
    <w:rsid w:val="005376D2"/>
    <w:rsid w:val="00541859"/>
    <w:rsid w:val="00546823"/>
    <w:rsid w:val="0054694F"/>
    <w:rsid w:val="00547EC5"/>
    <w:rsid w:val="005526C4"/>
    <w:rsid w:val="00555B45"/>
    <w:rsid w:val="00556884"/>
    <w:rsid w:val="00560256"/>
    <w:rsid w:val="00566C9A"/>
    <w:rsid w:val="00567B4E"/>
    <w:rsid w:val="00570A69"/>
    <w:rsid w:val="00572E47"/>
    <w:rsid w:val="005761FE"/>
    <w:rsid w:val="005807AC"/>
    <w:rsid w:val="00581BDE"/>
    <w:rsid w:val="0058395F"/>
    <w:rsid w:val="00584ACE"/>
    <w:rsid w:val="00587B7C"/>
    <w:rsid w:val="0059030A"/>
    <w:rsid w:val="005921FF"/>
    <w:rsid w:val="00592BFF"/>
    <w:rsid w:val="00596523"/>
    <w:rsid w:val="005A1F42"/>
    <w:rsid w:val="005A23F5"/>
    <w:rsid w:val="005A37AF"/>
    <w:rsid w:val="005A5FB4"/>
    <w:rsid w:val="005A756C"/>
    <w:rsid w:val="005B052E"/>
    <w:rsid w:val="005B2E5C"/>
    <w:rsid w:val="005B634B"/>
    <w:rsid w:val="005C15BC"/>
    <w:rsid w:val="005C15C5"/>
    <w:rsid w:val="005C168F"/>
    <w:rsid w:val="005C1D29"/>
    <w:rsid w:val="005C27C7"/>
    <w:rsid w:val="005C514B"/>
    <w:rsid w:val="005C51A6"/>
    <w:rsid w:val="005C7225"/>
    <w:rsid w:val="005C7E7A"/>
    <w:rsid w:val="005D4BD5"/>
    <w:rsid w:val="005E00D7"/>
    <w:rsid w:val="005E4EF9"/>
    <w:rsid w:val="005E57DC"/>
    <w:rsid w:val="005E6557"/>
    <w:rsid w:val="005F3051"/>
    <w:rsid w:val="005F4599"/>
    <w:rsid w:val="005F61CF"/>
    <w:rsid w:val="0060052A"/>
    <w:rsid w:val="006011A8"/>
    <w:rsid w:val="00603145"/>
    <w:rsid w:val="006063F6"/>
    <w:rsid w:val="006122B1"/>
    <w:rsid w:val="00617573"/>
    <w:rsid w:val="0061776B"/>
    <w:rsid w:val="00621B53"/>
    <w:rsid w:val="0062244F"/>
    <w:rsid w:val="00622BD2"/>
    <w:rsid w:val="00626CA7"/>
    <w:rsid w:val="00635736"/>
    <w:rsid w:val="00641331"/>
    <w:rsid w:val="0064217A"/>
    <w:rsid w:val="00643882"/>
    <w:rsid w:val="00645039"/>
    <w:rsid w:val="00646552"/>
    <w:rsid w:val="006512C1"/>
    <w:rsid w:val="00654819"/>
    <w:rsid w:val="00655E60"/>
    <w:rsid w:val="0066124C"/>
    <w:rsid w:val="00663265"/>
    <w:rsid w:val="00664783"/>
    <w:rsid w:val="0066732B"/>
    <w:rsid w:val="006703A8"/>
    <w:rsid w:val="0067048F"/>
    <w:rsid w:val="0067209B"/>
    <w:rsid w:val="00673E2F"/>
    <w:rsid w:val="006743AE"/>
    <w:rsid w:val="00674A56"/>
    <w:rsid w:val="00674AAF"/>
    <w:rsid w:val="00675BB2"/>
    <w:rsid w:val="00680252"/>
    <w:rsid w:val="00682D05"/>
    <w:rsid w:val="00684B8F"/>
    <w:rsid w:val="00684CD0"/>
    <w:rsid w:val="006860F4"/>
    <w:rsid w:val="00687BED"/>
    <w:rsid w:val="00687E81"/>
    <w:rsid w:val="006900F1"/>
    <w:rsid w:val="006901A0"/>
    <w:rsid w:val="00690372"/>
    <w:rsid w:val="00691712"/>
    <w:rsid w:val="00695D3F"/>
    <w:rsid w:val="006971A5"/>
    <w:rsid w:val="006A3ABC"/>
    <w:rsid w:val="006B03EB"/>
    <w:rsid w:val="006B3032"/>
    <w:rsid w:val="006B428D"/>
    <w:rsid w:val="006C3234"/>
    <w:rsid w:val="006C4184"/>
    <w:rsid w:val="006C7329"/>
    <w:rsid w:val="006D1F87"/>
    <w:rsid w:val="006D4F24"/>
    <w:rsid w:val="006D6FA9"/>
    <w:rsid w:val="006E187C"/>
    <w:rsid w:val="006E2619"/>
    <w:rsid w:val="006E4544"/>
    <w:rsid w:val="006E59F0"/>
    <w:rsid w:val="006F1909"/>
    <w:rsid w:val="006F1F7D"/>
    <w:rsid w:val="006F38AA"/>
    <w:rsid w:val="006F5DA0"/>
    <w:rsid w:val="006F61A4"/>
    <w:rsid w:val="007016F1"/>
    <w:rsid w:val="00701B0E"/>
    <w:rsid w:val="007031DA"/>
    <w:rsid w:val="007063A6"/>
    <w:rsid w:val="00707101"/>
    <w:rsid w:val="0071615B"/>
    <w:rsid w:val="00720466"/>
    <w:rsid w:val="00721990"/>
    <w:rsid w:val="0072267F"/>
    <w:rsid w:val="00724531"/>
    <w:rsid w:val="00730780"/>
    <w:rsid w:val="00731E88"/>
    <w:rsid w:val="007323C9"/>
    <w:rsid w:val="00736C61"/>
    <w:rsid w:val="0073739C"/>
    <w:rsid w:val="007407D3"/>
    <w:rsid w:val="00745739"/>
    <w:rsid w:val="007459CD"/>
    <w:rsid w:val="007464BB"/>
    <w:rsid w:val="007473F7"/>
    <w:rsid w:val="00747A08"/>
    <w:rsid w:val="00747AF8"/>
    <w:rsid w:val="00750672"/>
    <w:rsid w:val="007545A5"/>
    <w:rsid w:val="00755D8E"/>
    <w:rsid w:val="00757F03"/>
    <w:rsid w:val="007611AE"/>
    <w:rsid w:val="0076344A"/>
    <w:rsid w:val="007766B5"/>
    <w:rsid w:val="007801B7"/>
    <w:rsid w:val="00782F32"/>
    <w:rsid w:val="007906B0"/>
    <w:rsid w:val="00790878"/>
    <w:rsid w:val="00790BB5"/>
    <w:rsid w:val="007916E0"/>
    <w:rsid w:val="007A1E76"/>
    <w:rsid w:val="007A4DB5"/>
    <w:rsid w:val="007A65DD"/>
    <w:rsid w:val="007A6C1D"/>
    <w:rsid w:val="007B01E8"/>
    <w:rsid w:val="007B0941"/>
    <w:rsid w:val="007C5458"/>
    <w:rsid w:val="007C7DA7"/>
    <w:rsid w:val="007D156F"/>
    <w:rsid w:val="007D4753"/>
    <w:rsid w:val="007D7561"/>
    <w:rsid w:val="007D7AAC"/>
    <w:rsid w:val="007E50F9"/>
    <w:rsid w:val="007E5319"/>
    <w:rsid w:val="007E5BD7"/>
    <w:rsid w:val="007F1064"/>
    <w:rsid w:val="007F4CA5"/>
    <w:rsid w:val="007F4D90"/>
    <w:rsid w:val="008001DF"/>
    <w:rsid w:val="0080350E"/>
    <w:rsid w:val="00806F06"/>
    <w:rsid w:val="00815FDF"/>
    <w:rsid w:val="0081710B"/>
    <w:rsid w:val="0082157B"/>
    <w:rsid w:val="00832549"/>
    <w:rsid w:val="008335BE"/>
    <w:rsid w:val="0083636E"/>
    <w:rsid w:val="00836C69"/>
    <w:rsid w:val="00842864"/>
    <w:rsid w:val="00843676"/>
    <w:rsid w:val="00846843"/>
    <w:rsid w:val="0085114A"/>
    <w:rsid w:val="00851A75"/>
    <w:rsid w:val="00853FEB"/>
    <w:rsid w:val="008543E6"/>
    <w:rsid w:val="0085472D"/>
    <w:rsid w:val="0085583E"/>
    <w:rsid w:val="00855A03"/>
    <w:rsid w:val="0085615D"/>
    <w:rsid w:val="0085695E"/>
    <w:rsid w:val="00861F80"/>
    <w:rsid w:val="00864ECD"/>
    <w:rsid w:val="00871F5A"/>
    <w:rsid w:val="00873256"/>
    <w:rsid w:val="008744EB"/>
    <w:rsid w:val="00875288"/>
    <w:rsid w:val="008773BB"/>
    <w:rsid w:val="00881236"/>
    <w:rsid w:val="008821CD"/>
    <w:rsid w:val="00883054"/>
    <w:rsid w:val="0088326E"/>
    <w:rsid w:val="00885485"/>
    <w:rsid w:val="0089022E"/>
    <w:rsid w:val="00890451"/>
    <w:rsid w:val="008924FA"/>
    <w:rsid w:val="00894F6D"/>
    <w:rsid w:val="008963B1"/>
    <w:rsid w:val="0089706B"/>
    <w:rsid w:val="008A1971"/>
    <w:rsid w:val="008A527B"/>
    <w:rsid w:val="008A7249"/>
    <w:rsid w:val="008B1884"/>
    <w:rsid w:val="008B1E88"/>
    <w:rsid w:val="008B7BE9"/>
    <w:rsid w:val="008C0BAF"/>
    <w:rsid w:val="008C0C13"/>
    <w:rsid w:val="008C11A5"/>
    <w:rsid w:val="008C2A28"/>
    <w:rsid w:val="008C67E5"/>
    <w:rsid w:val="008D068D"/>
    <w:rsid w:val="008D0E48"/>
    <w:rsid w:val="008D31F3"/>
    <w:rsid w:val="008D5481"/>
    <w:rsid w:val="008D5DED"/>
    <w:rsid w:val="008E04B1"/>
    <w:rsid w:val="008E0701"/>
    <w:rsid w:val="008E127A"/>
    <w:rsid w:val="008E2074"/>
    <w:rsid w:val="008E2AA3"/>
    <w:rsid w:val="008E4C81"/>
    <w:rsid w:val="008E72C9"/>
    <w:rsid w:val="008E7864"/>
    <w:rsid w:val="008F62F4"/>
    <w:rsid w:val="008F6FB8"/>
    <w:rsid w:val="008F7362"/>
    <w:rsid w:val="008F7376"/>
    <w:rsid w:val="009007B7"/>
    <w:rsid w:val="009008C2"/>
    <w:rsid w:val="009011F4"/>
    <w:rsid w:val="009047A4"/>
    <w:rsid w:val="00910F7E"/>
    <w:rsid w:val="00917857"/>
    <w:rsid w:val="00920593"/>
    <w:rsid w:val="00924C6E"/>
    <w:rsid w:val="00926CA7"/>
    <w:rsid w:val="009279F6"/>
    <w:rsid w:val="0093263A"/>
    <w:rsid w:val="00935353"/>
    <w:rsid w:val="009417A0"/>
    <w:rsid w:val="00941E96"/>
    <w:rsid w:val="0094629E"/>
    <w:rsid w:val="009471A8"/>
    <w:rsid w:val="00950AD1"/>
    <w:rsid w:val="009525A4"/>
    <w:rsid w:val="009548E6"/>
    <w:rsid w:val="00961102"/>
    <w:rsid w:val="00963A55"/>
    <w:rsid w:val="00970EBA"/>
    <w:rsid w:val="00972870"/>
    <w:rsid w:val="00972CC2"/>
    <w:rsid w:val="00973936"/>
    <w:rsid w:val="00973B83"/>
    <w:rsid w:val="009748F3"/>
    <w:rsid w:val="00974CE6"/>
    <w:rsid w:val="009755D1"/>
    <w:rsid w:val="009761D3"/>
    <w:rsid w:val="00983F65"/>
    <w:rsid w:val="0098571C"/>
    <w:rsid w:val="009857C0"/>
    <w:rsid w:val="00985F09"/>
    <w:rsid w:val="009961AE"/>
    <w:rsid w:val="00996FE7"/>
    <w:rsid w:val="00997690"/>
    <w:rsid w:val="009A08F7"/>
    <w:rsid w:val="009A1A5F"/>
    <w:rsid w:val="009A24EA"/>
    <w:rsid w:val="009A6875"/>
    <w:rsid w:val="009A6F3F"/>
    <w:rsid w:val="009B1968"/>
    <w:rsid w:val="009B2A20"/>
    <w:rsid w:val="009B4E48"/>
    <w:rsid w:val="009B5DE2"/>
    <w:rsid w:val="009B7E70"/>
    <w:rsid w:val="009C1FCC"/>
    <w:rsid w:val="009C66E6"/>
    <w:rsid w:val="009C6996"/>
    <w:rsid w:val="009D0A52"/>
    <w:rsid w:val="009D17B0"/>
    <w:rsid w:val="009D3111"/>
    <w:rsid w:val="009E4940"/>
    <w:rsid w:val="009E4D12"/>
    <w:rsid w:val="009E60C6"/>
    <w:rsid w:val="009E636C"/>
    <w:rsid w:val="009E66CE"/>
    <w:rsid w:val="009F221A"/>
    <w:rsid w:val="00A0264A"/>
    <w:rsid w:val="00A03EBA"/>
    <w:rsid w:val="00A0721F"/>
    <w:rsid w:val="00A0761E"/>
    <w:rsid w:val="00A133F6"/>
    <w:rsid w:val="00A14E31"/>
    <w:rsid w:val="00A162B2"/>
    <w:rsid w:val="00A2207D"/>
    <w:rsid w:val="00A2261D"/>
    <w:rsid w:val="00A265B8"/>
    <w:rsid w:val="00A31F52"/>
    <w:rsid w:val="00A320B8"/>
    <w:rsid w:val="00A3461D"/>
    <w:rsid w:val="00A3465B"/>
    <w:rsid w:val="00A405BC"/>
    <w:rsid w:val="00A409D4"/>
    <w:rsid w:val="00A42340"/>
    <w:rsid w:val="00A431F4"/>
    <w:rsid w:val="00A43FD7"/>
    <w:rsid w:val="00A44653"/>
    <w:rsid w:val="00A47E22"/>
    <w:rsid w:val="00A61297"/>
    <w:rsid w:val="00A62D25"/>
    <w:rsid w:val="00A63638"/>
    <w:rsid w:val="00A63A36"/>
    <w:rsid w:val="00A66325"/>
    <w:rsid w:val="00A71303"/>
    <w:rsid w:val="00A76D87"/>
    <w:rsid w:val="00A76DFC"/>
    <w:rsid w:val="00A7777C"/>
    <w:rsid w:val="00A7782F"/>
    <w:rsid w:val="00A81091"/>
    <w:rsid w:val="00A82675"/>
    <w:rsid w:val="00A8685E"/>
    <w:rsid w:val="00A912F3"/>
    <w:rsid w:val="00A97400"/>
    <w:rsid w:val="00AA0B6D"/>
    <w:rsid w:val="00AA1EE9"/>
    <w:rsid w:val="00AA1FAF"/>
    <w:rsid w:val="00AA4FF2"/>
    <w:rsid w:val="00AA7249"/>
    <w:rsid w:val="00AB003C"/>
    <w:rsid w:val="00AB7389"/>
    <w:rsid w:val="00AE52A9"/>
    <w:rsid w:val="00AE571D"/>
    <w:rsid w:val="00AE5FAB"/>
    <w:rsid w:val="00AF14BE"/>
    <w:rsid w:val="00AF17A5"/>
    <w:rsid w:val="00AF6D79"/>
    <w:rsid w:val="00B02C35"/>
    <w:rsid w:val="00B06D96"/>
    <w:rsid w:val="00B104B2"/>
    <w:rsid w:val="00B127EB"/>
    <w:rsid w:val="00B1329A"/>
    <w:rsid w:val="00B133F5"/>
    <w:rsid w:val="00B143A3"/>
    <w:rsid w:val="00B1653E"/>
    <w:rsid w:val="00B17085"/>
    <w:rsid w:val="00B21F46"/>
    <w:rsid w:val="00B2385D"/>
    <w:rsid w:val="00B23CE5"/>
    <w:rsid w:val="00B2594F"/>
    <w:rsid w:val="00B2602E"/>
    <w:rsid w:val="00B306E3"/>
    <w:rsid w:val="00B323DB"/>
    <w:rsid w:val="00B34A34"/>
    <w:rsid w:val="00B353AC"/>
    <w:rsid w:val="00B40D22"/>
    <w:rsid w:val="00B42AB3"/>
    <w:rsid w:val="00B44AFA"/>
    <w:rsid w:val="00B45FC7"/>
    <w:rsid w:val="00B503F2"/>
    <w:rsid w:val="00B51040"/>
    <w:rsid w:val="00B51291"/>
    <w:rsid w:val="00B51F4B"/>
    <w:rsid w:val="00B52771"/>
    <w:rsid w:val="00B55475"/>
    <w:rsid w:val="00B57939"/>
    <w:rsid w:val="00B61408"/>
    <w:rsid w:val="00B61B10"/>
    <w:rsid w:val="00B6282C"/>
    <w:rsid w:val="00B65386"/>
    <w:rsid w:val="00B65B7C"/>
    <w:rsid w:val="00B6662C"/>
    <w:rsid w:val="00B70892"/>
    <w:rsid w:val="00B7195E"/>
    <w:rsid w:val="00B74526"/>
    <w:rsid w:val="00B747CA"/>
    <w:rsid w:val="00B770D9"/>
    <w:rsid w:val="00B80648"/>
    <w:rsid w:val="00B81E94"/>
    <w:rsid w:val="00B82486"/>
    <w:rsid w:val="00B825EB"/>
    <w:rsid w:val="00B82C46"/>
    <w:rsid w:val="00B83419"/>
    <w:rsid w:val="00B84F12"/>
    <w:rsid w:val="00B87B62"/>
    <w:rsid w:val="00B87D46"/>
    <w:rsid w:val="00B91186"/>
    <w:rsid w:val="00B97240"/>
    <w:rsid w:val="00BA12E5"/>
    <w:rsid w:val="00BA1E58"/>
    <w:rsid w:val="00BA60AF"/>
    <w:rsid w:val="00BA7E97"/>
    <w:rsid w:val="00BB4EFD"/>
    <w:rsid w:val="00BC22B5"/>
    <w:rsid w:val="00BC3F69"/>
    <w:rsid w:val="00BC6FA7"/>
    <w:rsid w:val="00BD3098"/>
    <w:rsid w:val="00BD4F22"/>
    <w:rsid w:val="00BE411C"/>
    <w:rsid w:val="00BE5385"/>
    <w:rsid w:val="00BE5B4D"/>
    <w:rsid w:val="00BE6CB4"/>
    <w:rsid w:val="00BF2C7B"/>
    <w:rsid w:val="00BF30C3"/>
    <w:rsid w:val="00C003F2"/>
    <w:rsid w:val="00C0565D"/>
    <w:rsid w:val="00C06B06"/>
    <w:rsid w:val="00C0732F"/>
    <w:rsid w:val="00C07417"/>
    <w:rsid w:val="00C07449"/>
    <w:rsid w:val="00C15B0B"/>
    <w:rsid w:val="00C175EB"/>
    <w:rsid w:val="00C227E8"/>
    <w:rsid w:val="00C30C4C"/>
    <w:rsid w:val="00C33311"/>
    <w:rsid w:val="00C33A29"/>
    <w:rsid w:val="00C35335"/>
    <w:rsid w:val="00C40439"/>
    <w:rsid w:val="00C43EAB"/>
    <w:rsid w:val="00C522B7"/>
    <w:rsid w:val="00C528A9"/>
    <w:rsid w:val="00C57498"/>
    <w:rsid w:val="00C64037"/>
    <w:rsid w:val="00C6636D"/>
    <w:rsid w:val="00C761D5"/>
    <w:rsid w:val="00C77F21"/>
    <w:rsid w:val="00C8037E"/>
    <w:rsid w:val="00C80C16"/>
    <w:rsid w:val="00C86199"/>
    <w:rsid w:val="00C9094D"/>
    <w:rsid w:val="00C91E1E"/>
    <w:rsid w:val="00C927AA"/>
    <w:rsid w:val="00C95E26"/>
    <w:rsid w:val="00CA730A"/>
    <w:rsid w:val="00CB0562"/>
    <w:rsid w:val="00CB2447"/>
    <w:rsid w:val="00CB269B"/>
    <w:rsid w:val="00CB2C34"/>
    <w:rsid w:val="00CB586E"/>
    <w:rsid w:val="00CC7D39"/>
    <w:rsid w:val="00CD07CE"/>
    <w:rsid w:val="00CD0DC2"/>
    <w:rsid w:val="00CD598A"/>
    <w:rsid w:val="00CE0AD0"/>
    <w:rsid w:val="00CE0F53"/>
    <w:rsid w:val="00CE20FC"/>
    <w:rsid w:val="00CE2AE9"/>
    <w:rsid w:val="00CE578B"/>
    <w:rsid w:val="00CF1320"/>
    <w:rsid w:val="00CF14A6"/>
    <w:rsid w:val="00CF15F7"/>
    <w:rsid w:val="00CF369E"/>
    <w:rsid w:val="00CF4CF7"/>
    <w:rsid w:val="00CF65D0"/>
    <w:rsid w:val="00CF7B72"/>
    <w:rsid w:val="00D030AD"/>
    <w:rsid w:val="00D0323F"/>
    <w:rsid w:val="00D03CF0"/>
    <w:rsid w:val="00D04235"/>
    <w:rsid w:val="00D0426D"/>
    <w:rsid w:val="00D0432A"/>
    <w:rsid w:val="00D05D64"/>
    <w:rsid w:val="00D061C2"/>
    <w:rsid w:val="00D11204"/>
    <w:rsid w:val="00D1296B"/>
    <w:rsid w:val="00D12FF0"/>
    <w:rsid w:val="00D14A11"/>
    <w:rsid w:val="00D20DF0"/>
    <w:rsid w:val="00D22B95"/>
    <w:rsid w:val="00D24E4D"/>
    <w:rsid w:val="00D26C01"/>
    <w:rsid w:val="00D3044F"/>
    <w:rsid w:val="00D32A1D"/>
    <w:rsid w:val="00D35D9F"/>
    <w:rsid w:val="00D37A00"/>
    <w:rsid w:val="00D37FFC"/>
    <w:rsid w:val="00D4085B"/>
    <w:rsid w:val="00D43AEB"/>
    <w:rsid w:val="00D50F58"/>
    <w:rsid w:val="00D51463"/>
    <w:rsid w:val="00D52EF0"/>
    <w:rsid w:val="00D53E37"/>
    <w:rsid w:val="00D6280F"/>
    <w:rsid w:val="00D67FC8"/>
    <w:rsid w:val="00D732CF"/>
    <w:rsid w:val="00D7732D"/>
    <w:rsid w:val="00D81882"/>
    <w:rsid w:val="00D82655"/>
    <w:rsid w:val="00D86C2C"/>
    <w:rsid w:val="00D92195"/>
    <w:rsid w:val="00D932E8"/>
    <w:rsid w:val="00D969A0"/>
    <w:rsid w:val="00DA1044"/>
    <w:rsid w:val="00DA6B93"/>
    <w:rsid w:val="00DA7C20"/>
    <w:rsid w:val="00DB341D"/>
    <w:rsid w:val="00DB4790"/>
    <w:rsid w:val="00DB634D"/>
    <w:rsid w:val="00DB7B48"/>
    <w:rsid w:val="00DC26EE"/>
    <w:rsid w:val="00DC2C28"/>
    <w:rsid w:val="00DC3D97"/>
    <w:rsid w:val="00DC4502"/>
    <w:rsid w:val="00DC4689"/>
    <w:rsid w:val="00DC676A"/>
    <w:rsid w:val="00DC689D"/>
    <w:rsid w:val="00DD16FA"/>
    <w:rsid w:val="00DD64CD"/>
    <w:rsid w:val="00DE0D40"/>
    <w:rsid w:val="00DE4B7C"/>
    <w:rsid w:val="00DF4211"/>
    <w:rsid w:val="00E01592"/>
    <w:rsid w:val="00E01FAD"/>
    <w:rsid w:val="00E03F5F"/>
    <w:rsid w:val="00E04B92"/>
    <w:rsid w:val="00E16A24"/>
    <w:rsid w:val="00E179E9"/>
    <w:rsid w:val="00E17E76"/>
    <w:rsid w:val="00E20212"/>
    <w:rsid w:val="00E22AB4"/>
    <w:rsid w:val="00E251AB"/>
    <w:rsid w:val="00E33886"/>
    <w:rsid w:val="00E3419E"/>
    <w:rsid w:val="00E36B42"/>
    <w:rsid w:val="00E400B6"/>
    <w:rsid w:val="00E40C5E"/>
    <w:rsid w:val="00E51CD3"/>
    <w:rsid w:val="00E6067B"/>
    <w:rsid w:val="00E6106D"/>
    <w:rsid w:val="00E610E1"/>
    <w:rsid w:val="00E6211A"/>
    <w:rsid w:val="00E62967"/>
    <w:rsid w:val="00E67F20"/>
    <w:rsid w:val="00E71870"/>
    <w:rsid w:val="00E7359B"/>
    <w:rsid w:val="00E77A1A"/>
    <w:rsid w:val="00E81F3A"/>
    <w:rsid w:val="00E82FE5"/>
    <w:rsid w:val="00E83C38"/>
    <w:rsid w:val="00E84A54"/>
    <w:rsid w:val="00E966A6"/>
    <w:rsid w:val="00E97C1C"/>
    <w:rsid w:val="00EA3CF6"/>
    <w:rsid w:val="00EB21F4"/>
    <w:rsid w:val="00EB3F1F"/>
    <w:rsid w:val="00EB3FC5"/>
    <w:rsid w:val="00EC232F"/>
    <w:rsid w:val="00EC4C27"/>
    <w:rsid w:val="00EC66B7"/>
    <w:rsid w:val="00ED3920"/>
    <w:rsid w:val="00ED6A35"/>
    <w:rsid w:val="00ED7059"/>
    <w:rsid w:val="00EE021B"/>
    <w:rsid w:val="00EE4590"/>
    <w:rsid w:val="00EF141B"/>
    <w:rsid w:val="00EF6F48"/>
    <w:rsid w:val="00F030D7"/>
    <w:rsid w:val="00F11621"/>
    <w:rsid w:val="00F127BF"/>
    <w:rsid w:val="00F144C8"/>
    <w:rsid w:val="00F15CB5"/>
    <w:rsid w:val="00F20E16"/>
    <w:rsid w:val="00F214BE"/>
    <w:rsid w:val="00F30B10"/>
    <w:rsid w:val="00F3527D"/>
    <w:rsid w:val="00F37B5B"/>
    <w:rsid w:val="00F37C93"/>
    <w:rsid w:val="00F40D8C"/>
    <w:rsid w:val="00F41589"/>
    <w:rsid w:val="00F43265"/>
    <w:rsid w:val="00F4346A"/>
    <w:rsid w:val="00F44C31"/>
    <w:rsid w:val="00F46F2F"/>
    <w:rsid w:val="00F50ECC"/>
    <w:rsid w:val="00F5753E"/>
    <w:rsid w:val="00F5765B"/>
    <w:rsid w:val="00F6158D"/>
    <w:rsid w:val="00F657C8"/>
    <w:rsid w:val="00F666BE"/>
    <w:rsid w:val="00F7071F"/>
    <w:rsid w:val="00F712DB"/>
    <w:rsid w:val="00F7159B"/>
    <w:rsid w:val="00F85363"/>
    <w:rsid w:val="00F8537E"/>
    <w:rsid w:val="00F86389"/>
    <w:rsid w:val="00F903FF"/>
    <w:rsid w:val="00F94A59"/>
    <w:rsid w:val="00F960B5"/>
    <w:rsid w:val="00F97BD1"/>
    <w:rsid w:val="00FA4852"/>
    <w:rsid w:val="00FA53C1"/>
    <w:rsid w:val="00FA67AE"/>
    <w:rsid w:val="00FA6978"/>
    <w:rsid w:val="00FA6AE4"/>
    <w:rsid w:val="00FA7625"/>
    <w:rsid w:val="00FB02D7"/>
    <w:rsid w:val="00FB321A"/>
    <w:rsid w:val="00FB694F"/>
    <w:rsid w:val="00FB7451"/>
    <w:rsid w:val="00FB76DC"/>
    <w:rsid w:val="00FC0F97"/>
    <w:rsid w:val="00FC7715"/>
    <w:rsid w:val="00FC77E0"/>
    <w:rsid w:val="00FD0C39"/>
    <w:rsid w:val="00FD2CC9"/>
    <w:rsid w:val="00FD5C91"/>
    <w:rsid w:val="00FE0DDF"/>
    <w:rsid w:val="00FE3C6C"/>
    <w:rsid w:val="00FE6890"/>
    <w:rsid w:val="00FF0BBE"/>
    <w:rsid w:val="00FF48EB"/>
    <w:rsid w:val="00FF51DD"/>
    <w:rsid w:val="74BA0D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Body Text Indent 2" w:semiHidden="0" w:uiPriority="0"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876"/>
    <w:pPr>
      <w:widowControl w:val="0"/>
      <w:jc w:val="both"/>
    </w:pPr>
    <w:rPr>
      <w:kern w:val="2"/>
      <w:sz w:val="21"/>
      <w:szCs w:val="22"/>
    </w:rPr>
  </w:style>
  <w:style w:type="paragraph" w:styleId="1">
    <w:name w:val="heading 1"/>
    <w:basedOn w:val="a"/>
    <w:next w:val="a"/>
    <w:link w:val="1Char"/>
    <w:uiPriority w:val="9"/>
    <w:qFormat/>
    <w:rsid w:val="000A0876"/>
    <w:pPr>
      <w:keepNext/>
      <w:keepLines/>
      <w:numPr>
        <w:numId w:val="1"/>
      </w:numPr>
      <w:spacing w:before="340" w:after="330" w:line="578" w:lineRule="auto"/>
      <w:ind w:leftChars="100" w:left="0" w:rightChars="100" w:right="100"/>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0A0876"/>
    <w:pPr>
      <w:ind w:leftChars="2500" w:left="100"/>
    </w:pPr>
  </w:style>
  <w:style w:type="paragraph" w:styleId="2">
    <w:name w:val="Body Text Indent 2"/>
    <w:basedOn w:val="a"/>
    <w:link w:val="2Char"/>
    <w:qFormat/>
    <w:rsid w:val="000A0876"/>
    <w:pPr>
      <w:spacing w:line="360" w:lineRule="auto"/>
      <w:ind w:firstLineChars="350" w:firstLine="840"/>
    </w:pPr>
    <w:rPr>
      <w:rFonts w:ascii="仿宋_GB2312" w:eastAsia="仿宋_GB2312" w:hAnsi="Times New Roman" w:cs="Times New Roman"/>
      <w:sz w:val="24"/>
      <w:szCs w:val="24"/>
    </w:rPr>
  </w:style>
  <w:style w:type="paragraph" w:styleId="a4">
    <w:name w:val="Balloon Text"/>
    <w:basedOn w:val="a"/>
    <w:link w:val="Char0"/>
    <w:uiPriority w:val="99"/>
    <w:unhideWhenUsed/>
    <w:qFormat/>
    <w:rsid w:val="000A0876"/>
    <w:rPr>
      <w:sz w:val="18"/>
      <w:szCs w:val="18"/>
    </w:rPr>
  </w:style>
  <w:style w:type="paragraph" w:styleId="a5">
    <w:name w:val="footer"/>
    <w:basedOn w:val="a"/>
    <w:link w:val="Char1"/>
    <w:uiPriority w:val="99"/>
    <w:unhideWhenUsed/>
    <w:qFormat/>
    <w:rsid w:val="000A087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A087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0A0876"/>
  </w:style>
  <w:style w:type="paragraph" w:styleId="a7">
    <w:name w:val="Normal (Web)"/>
    <w:basedOn w:val="a"/>
    <w:qFormat/>
    <w:rsid w:val="000A0876"/>
    <w:pPr>
      <w:widowControl/>
      <w:spacing w:before="100" w:beforeAutospacing="1" w:after="100" w:afterAutospacing="1" w:line="480" w:lineRule="auto"/>
      <w:jc w:val="left"/>
    </w:pPr>
    <w:rPr>
      <w:rFonts w:ascii="宋体" w:eastAsia="宋体" w:hAnsi="宋体" w:cs="宋体"/>
      <w:color w:val="666666"/>
      <w:kern w:val="0"/>
      <w:sz w:val="24"/>
      <w:szCs w:val="24"/>
    </w:rPr>
  </w:style>
  <w:style w:type="character" w:styleId="a8">
    <w:name w:val="Strong"/>
    <w:qFormat/>
    <w:rsid w:val="000A0876"/>
    <w:rPr>
      <w:b/>
      <w:bCs/>
    </w:rPr>
  </w:style>
  <w:style w:type="character" w:styleId="a9">
    <w:name w:val="Hyperlink"/>
    <w:basedOn w:val="a0"/>
    <w:uiPriority w:val="99"/>
    <w:unhideWhenUsed/>
    <w:qFormat/>
    <w:rsid w:val="000A0876"/>
    <w:rPr>
      <w:color w:val="0000FF" w:themeColor="hyperlink"/>
      <w:u w:val="single"/>
    </w:rPr>
  </w:style>
  <w:style w:type="character" w:customStyle="1" w:styleId="1Char">
    <w:name w:val="标题 1 Char"/>
    <w:basedOn w:val="a0"/>
    <w:link w:val="1"/>
    <w:uiPriority w:val="9"/>
    <w:qFormat/>
    <w:rsid w:val="000A0876"/>
    <w:rPr>
      <w:b/>
      <w:bCs/>
      <w:kern w:val="44"/>
      <w:sz w:val="28"/>
      <w:szCs w:val="44"/>
    </w:rPr>
  </w:style>
  <w:style w:type="character" w:customStyle="1" w:styleId="Char">
    <w:name w:val="日期 Char"/>
    <w:basedOn w:val="a0"/>
    <w:link w:val="a3"/>
    <w:uiPriority w:val="99"/>
    <w:semiHidden/>
    <w:qFormat/>
    <w:rsid w:val="000A0876"/>
  </w:style>
  <w:style w:type="paragraph" w:customStyle="1" w:styleId="11">
    <w:name w:val="列出段落1"/>
    <w:basedOn w:val="a"/>
    <w:uiPriority w:val="34"/>
    <w:qFormat/>
    <w:rsid w:val="000A0876"/>
    <w:pPr>
      <w:ind w:firstLineChars="200" w:firstLine="420"/>
    </w:pPr>
  </w:style>
  <w:style w:type="character" w:customStyle="1" w:styleId="Char2">
    <w:name w:val="页眉 Char"/>
    <w:basedOn w:val="a0"/>
    <w:link w:val="a6"/>
    <w:uiPriority w:val="99"/>
    <w:qFormat/>
    <w:rsid w:val="000A0876"/>
    <w:rPr>
      <w:sz w:val="18"/>
      <w:szCs w:val="18"/>
    </w:rPr>
  </w:style>
  <w:style w:type="character" w:customStyle="1" w:styleId="Char1">
    <w:name w:val="页脚 Char"/>
    <w:basedOn w:val="a0"/>
    <w:link w:val="a5"/>
    <w:uiPriority w:val="99"/>
    <w:qFormat/>
    <w:rsid w:val="000A0876"/>
    <w:rPr>
      <w:sz w:val="18"/>
      <w:szCs w:val="18"/>
    </w:rPr>
  </w:style>
  <w:style w:type="character" w:customStyle="1" w:styleId="Char0">
    <w:name w:val="批注框文本 Char"/>
    <w:basedOn w:val="a0"/>
    <w:link w:val="a4"/>
    <w:uiPriority w:val="99"/>
    <w:semiHidden/>
    <w:qFormat/>
    <w:rsid w:val="000A0876"/>
    <w:rPr>
      <w:sz w:val="18"/>
      <w:szCs w:val="18"/>
    </w:rPr>
  </w:style>
  <w:style w:type="character" w:customStyle="1" w:styleId="2Char">
    <w:name w:val="正文文本缩进 2 Char"/>
    <w:basedOn w:val="a0"/>
    <w:link w:val="2"/>
    <w:qFormat/>
    <w:rsid w:val="000A0876"/>
    <w:rPr>
      <w:rFonts w:ascii="仿宋_GB2312" w:eastAsia="仿宋_GB2312"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Body Text Indent 2" w:semiHidden="0" w:uiPriority="0"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numPr>
        <w:numId w:val="1"/>
      </w:numPr>
      <w:spacing w:before="340" w:after="330" w:line="578" w:lineRule="auto"/>
      <w:ind w:leftChars="100" w:left="0" w:rightChars="100" w:right="100"/>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2">
    <w:name w:val="Body Text Indent 2"/>
    <w:basedOn w:val="a"/>
    <w:link w:val="2Char"/>
    <w:qFormat/>
    <w:pPr>
      <w:spacing w:line="360" w:lineRule="auto"/>
      <w:ind w:firstLineChars="350" w:firstLine="840"/>
    </w:pPr>
    <w:rPr>
      <w:rFonts w:ascii="仿宋_GB2312" w:eastAsia="仿宋_GB2312" w:hAnsi="Times New Roman" w:cs="Times New Roman"/>
      <w:sz w:val="24"/>
      <w:szCs w:val="24"/>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a7">
    <w:name w:val="Normal (Web)"/>
    <w:basedOn w:val="a"/>
    <w:qFormat/>
    <w:pPr>
      <w:widowControl/>
      <w:spacing w:before="100" w:beforeAutospacing="1" w:after="100" w:afterAutospacing="1" w:line="480" w:lineRule="auto"/>
      <w:jc w:val="left"/>
    </w:pPr>
    <w:rPr>
      <w:rFonts w:ascii="宋体" w:eastAsia="宋体" w:hAnsi="宋体" w:cs="宋体"/>
      <w:color w:val="666666"/>
      <w:kern w:val="0"/>
      <w:sz w:val="24"/>
      <w:szCs w:val="24"/>
    </w:rPr>
  </w:style>
  <w:style w:type="character" w:styleId="a8">
    <w:name w:val="Strong"/>
    <w:qFormat/>
    <w:rPr>
      <w:b/>
      <w:bCs/>
    </w:rPr>
  </w:style>
  <w:style w:type="character" w:styleId="a9">
    <w:name w:val="Hyperlink"/>
    <w:basedOn w:val="a0"/>
    <w:uiPriority w:val="99"/>
    <w:unhideWhenUsed/>
    <w:qFormat/>
    <w:rPr>
      <w:color w:val="0000FF" w:themeColor="hyperlink"/>
      <w:u w:val="single"/>
    </w:rPr>
  </w:style>
  <w:style w:type="character" w:customStyle="1" w:styleId="1Char">
    <w:name w:val="标题 1 Char"/>
    <w:basedOn w:val="a0"/>
    <w:link w:val="1"/>
    <w:uiPriority w:val="9"/>
    <w:qFormat/>
    <w:rPr>
      <w:b/>
      <w:bCs/>
      <w:kern w:val="44"/>
      <w:sz w:val="28"/>
      <w:szCs w:val="44"/>
    </w:rPr>
  </w:style>
  <w:style w:type="character" w:customStyle="1" w:styleId="Char">
    <w:name w:val="日期 Char"/>
    <w:basedOn w:val="a0"/>
    <w:link w:val="a3"/>
    <w:uiPriority w:val="99"/>
    <w:semiHidden/>
    <w:qFormat/>
  </w:style>
  <w:style w:type="paragraph" w:customStyle="1" w:styleId="11">
    <w:name w:val="列出段落1"/>
    <w:basedOn w:val="a"/>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2Char">
    <w:name w:val="正文文本缩进 2 Char"/>
    <w:basedOn w:val="a0"/>
    <w:link w:val="2"/>
    <w:qFormat/>
    <w:rPr>
      <w:rFonts w:ascii="仿宋_GB2312" w:eastAsia="仿宋_GB2312"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303</Words>
  <Characters>1732</Characters>
  <Application>Microsoft Office Word</Application>
  <DocSecurity>0</DocSecurity>
  <Lines>14</Lines>
  <Paragraphs>4</Paragraphs>
  <ScaleCrop>false</ScaleCrop>
  <Company>Microsoft</Company>
  <LinksUpToDate>false</LinksUpToDate>
  <CharactersWithSpaces>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zyl</cp:lastModifiedBy>
  <cp:revision>53</cp:revision>
  <cp:lastPrinted>2017-04-25T06:23:00Z</cp:lastPrinted>
  <dcterms:created xsi:type="dcterms:W3CDTF">2017-03-14T04:06:00Z</dcterms:created>
  <dcterms:modified xsi:type="dcterms:W3CDTF">2018-07-24T03:02:00Z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